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34E" w:rsidRPr="0050496E" w:rsidRDefault="003604E4" w:rsidP="005C42BE">
      <w:pPr>
        <w:spacing w:line="240" w:lineRule="auto"/>
        <w:rPr>
          <w:rFonts w:ascii="Times New Roman" w:eastAsia="Calibri" w:hAnsi="Times New Roman"/>
          <w:b/>
          <w:bCs/>
          <w:sz w:val="28"/>
          <w:szCs w:val="24"/>
        </w:rPr>
      </w:pPr>
      <w:bookmarkStart w:id="0" w:name="_GoBack"/>
      <w:bookmarkEnd w:id="0"/>
      <w:r w:rsidRPr="0050496E">
        <w:rPr>
          <w:rFonts w:ascii="Times New Roman" w:eastAsia="Calibri" w:hAnsi="Times New Roman"/>
          <w:b/>
          <w:bCs/>
          <w:sz w:val="28"/>
          <w:szCs w:val="24"/>
        </w:rPr>
        <w:t xml:space="preserve">EN 1 - </w:t>
      </w:r>
      <w:r w:rsidR="00C6534E" w:rsidRPr="0050496E">
        <w:rPr>
          <w:rFonts w:ascii="Times New Roman" w:eastAsia="Calibri" w:hAnsi="Times New Roman"/>
          <w:b/>
          <w:bCs/>
          <w:sz w:val="28"/>
          <w:szCs w:val="24"/>
          <w:u w:val="single"/>
        </w:rPr>
        <w:t>ASSUMPTIONS ON THE REVISED BUDGET</w:t>
      </w:r>
    </w:p>
    <w:p w:rsidR="00C6534E" w:rsidRPr="005C42BE" w:rsidRDefault="007D40EB" w:rsidP="005C42BE">
      <w:pPr>
        <w:spacing w:before="240" w:line="240" w:lineRule="auto"/>
        <w:rPr>
          <w:rFonts w:ascii="Times New Roman" w:eastAsia="Calibri" w:hAnsi="Times New Roman"/>
          <w:b/>
          <w:bCs/>
          <w:sz w:val="24"/>
          <w:szCs w:val="24"/>
          <w:u w:val="single"/>
        </w:rPr>
      </w:pPr>
      <w:r w:rsidRPr="005C42BE">
        <w:rPr>
          <w:rFonts w:ascii="Times New Roman" w:eastAsia="Calibri" w:hAnsi="Times New Roman"/>
          <w:bCs/>
          <w:sz w:val="24"/>
          <w:szCs w:val="24"/>
        </w:rPr>
        <w:t>1.0</w:t>
      </w:r>
      <w:r w:rsidRPr="005C42BE">
        <w:rPr>
          <w:rFonts w:ascii="Times New Roman" w:eastAsia="Calibri" w:hAnsi="Times New Roman"/>
          <w:bCs/>
          <w:sz w:val="24"/>
          <w:szCs w:val="24"/>
        </w:rPr>
        <w:tab/>
      </w:r>
      <w:r w:rsidR="00C6534E" w:rsidRPr="005C42BE">
        <w:rPr>
          <w:rFonts w:ascii="Times New Roman" w:eastAsia="Calibri" w:hAnsi="Times New Roman"/>
          <w:b/>
          <w:bCs/>
          <w:sz w:val="24"/>
          <w:szCs w:val="24"/>
          <w:u w:val="single"/>
        </w:rPr>
        <w:t>KEY REVENUE PROJECTIONS</w:t>
      </w:r>
    </w:p>
    <w:p w:rsidR="00C6534E" w:rsidRPr="005C42BE" w:rsidRDefault="00C6534E" w:rsidP="005C42BE">
      <w:pPr>
        <w:spacing w:line="240" w:lineRule="auto"/>
        <w:jc w:val="both"/>
        <w:rPr>
          <w:rFonts w:ascii="Times New Roman" w:eastAsia="Calibri" w:hAnsi="Times New Roman"/>
          <w:sz w:val="24"/>
          <w:szCs w:val="24"/>
        </w:rPr>
      </w:pPr>
      <w:r w:rsidRPr="005C42BE">
        <w:rPr>
          <w:rFonts w:ascii="Times New Roman" w:eastAsia="Calibri" w:hAnsi="Times New Roman"/>
          <w:sz w:val="24"/>
          <w:szCs w:val="24"/>
        </w:rPr>
        <w:t>T</w:t>
      </w:r>
      <w:r w:rsidR="006C6A70" w:rsidRPr="005C42BE">
        <w:rPr>
          <w:rFonts w:ascii="Times New Roman" w:eastAsia="Calibri" w:hAnsi="Times New Roman"/>
          <w:sz w:val="24"/>
          <w:szCs w:val="24"/>
        </w:rPr>
        <w:t>he Zamfara State 2020 budget</w:t>
      </w:r>
      <w:r w:rsidRPr="005C42BE">
        <w:rPr>
          <w:rFonts w:ascii="Times New Roman" w:eastAsia="Calibri" w:hAnsi="Times New Roman"/>
          <w:sz w:val="24"/>
          <w:szCs w:val="24"/>
        </w:rPr>
        <w:t xml:space="preserve"> signed into law on the 12</w:t>
      </w:r>
      <w:r w:rsidRPr="005C42BE">
        <w:rPr>
          <w:rFonts w:ascii="Times New Roman" w:eastAsia="Calibri" w:hAnsi="Times New Roman"/>
          <w:sz w:val="24"/>
          <w:szCs w:val="24"/>
          <w:vertAlign w:val="superscript"/>
        </w:rPr>
        <w:t>th</w:t>
      </w:r>
      <w:r w:rsidRPr="005C42BE">
        <w:rPr>
          <w:rFonts w:ascii="Times New Roman" w:eastAsia="Calibri" w:hAnsi="Times New Roman"/>
          <w:sz w:val="24"/>
          <w:szCs w:val="24"/>
        </w:rPr>
        <w:t xml:space="preserve"> day of February, 2020 and the revised 2020 budget are based on the following macroeconomic assumptions in </w:t>
      </w:r>
      <w:r w:rsidRPr="005C42BE">
        <w:rPr>
          <w:rFonts w:ascii="Times New Roman" w:eastAsia="Calibri" w:hAnsi="Times New Roman"/>
          <w:b/>
          <w:bCs/>
          <w:sz w:val="24"/>
          <w:szCs w:val="24"/>
        </w:rPr>
        <w:t>table 1.1</w:t>
      </w:r>
    </w:p>
    <w:p w:rsidR="00C6534E" w:rsidRPr="005C42BE" w:rsidRDefault="00C6534E" w:rsidP="005C42BE">
      <w:pPr>
        <w:spacing w:line="240" w:lineRule="auto"/>
        <w:jc w:val="both"/>
        <w:rPr>
          <w:rFonts w:ascii="Times New Roman" w:eastAsia="Calibri" w:hAnsi="Times New Roman"/>
          <w:b/>
          <w:bCs/>
          <w:sz w:val="24"/>
          <w:szCs w:val="24"/>
        </w:rPr>
      </w:pPr>
      <w:r w:rsidRPr="005C42BE">
        <w:rPr>
          <w:rFonts w:ascii="Times New Roman" w:eastAsia="Calibri" w:hAnsi="Times New Roman"/>
          <w:b/>
          <w:bCs/>
          <w:sz w:val="24"/>
          <w:szCs w:val="24"/>
        </w:rPr>
        <w:t>Table 1.1 Macro Economic Assumptions for initial and revised 2020 Zamfara State Budgets</w:t>
      </w:r>
    </w:p>
    <w:tbl>
      <w:tblPr>
        <w:tblStyle w:val="TableGrid"/>
        <w:tblW w:w="9798" w:type="dxa"/>
        <w:jc w:val="center"/>
        <w:tblLook w:val="04A0" w:firstRow="1" w:lastRow="0" w:firstColumn="1" w:lastColumn="0" w:noHBand="0" w:noVBand="1"/>
      </w:tblPr>
      <w:tblGrid>
        <w:gridCol w:w="652"/>
        <w:gridCol w:w="4097"/>
        <w:gridCol w:w="2356"/>
        <w:gridCol w:w="2693"/>
      </w:tblGrid>
      <w:tr w:rsidR="00C6534E" w:rsidRPr="005C42BE" w:rsidTr="0050496E">
        <w:trPr>
          <w:jc w:val="center"/>
        </w:trPr>
        <w:tc>
          <w:tcPr>
            <w:tcW w:w="652" w:type="dxa"/>
            <w:tcBorders>
              <w:top w:val="single" w:sz="4" w:space="0" w:color="auto"/>
              <w:left w:val="single" w:sz="4" w:space="0" w:color="auto"/>
              <w:bottom w:val="single" w:sz="4" w:space="0" w:color="auto"/>
              <w:right w:val="single" w:sz="4" w:space="0" w:color="auto"/>
            </w:tcBorders>
            <w:hideMark/>
          </w:tcPr>
          <w:p w:rsidR="00C6534E" w:rsidRPr="005C42BE" w:rsidRDefault="00C6534E" w:rsidP="005C42BE">
            <w:pPr>
              <w:pStyle w:val="ListParagraph"/>
              <w:ind w:left="0"/>
              <w:jc w:val="center"/>
              <w:rPr>
                <w:rFonts w:ascii="Times New Roman" w:hAnsi="Times New Roman"/>
                <w:b/>
                <w:bCs/>
              </w:rPr>
            </w:pPr>
            <w:r w:rsidRPr="005C42BE">
              <w:rPr>
                <w:rFonts w:ascii="Times New Roman" w:hAnsi="Times New Roman"/>
                <w:b/>
                <w:bCs/>
              </w:rPr>
              <w:t>S/N</w:t>
            </w:r>
          </w:p>
        </w:tc>
        <w:tc>
          <w:tcPr>
            <w:tcW w:w="4097" w:type="dxa"/>
            <w:tcBorders>
              <w:top w:val="single" w:sz="4" w:space="0" w:color="auto"/>
              <w:left w:val="nil"/>
              <w:bottom w:val="single" w:sz="4" w:space="0" w:color="auto"/>
              <w:right w:val="single" w:sz="4" w:space="0" w:color="auto"/>
            </w:tcBorders>
            <w:hideMark/>
          </w:tcPr>
          <w:p w:rsidR="00C6534E" w:rsidRPr="005C42BE" w:rsidRDefault="00C6534E" w:rsidP="005C42BE">
            <w:pPr>
              <w:pStyle w:val="ListParagraph"/>
              <w:ind w:left="0"/>
              <w:jc w:val="center"/>
              <w:rPr>
                <w:rFonts w:ascii="Times New Roman" w:hAnsi="Times New Roman"/>
                <w:b/>
                <w:bCs/>
              </w:rPr>
            </w:pPr>
            <w:r w:rsidRPr="005C42BE">
              <w:rPr>
                <w:rFonts w:ascii="Times New Roman" w:hAnsi="Times New Roman"/>
                <w:b/>
                <w:bCs/>
              </w:rPr>
              <w:t>INDICATOR</w:t>
            </w:r>
          </w:p>
        </w:tc>
        <w:tc>
          <w:tcPr>
            <w:tcW w:w="2356" w:type="dxa"/>
            <w:tcBorders>
              <w:top w:val="single" w:sz="4" w:space="0" w:color="auto"/>
              <w:left w:val="nil"/>
              <w:bottom w:val="single" w:sz="4" w:space="0" w:color="auto"/>
              <w:right w:val="single" w:sz="4" w:space="0" w:color="auto"/>
            </w:tcBorders>
            <w:hideMark/>
          </w:tcPr>
          <w:p w:rsidR="00C6534E" w:rsidRPr="005C42BE" w:rsidRDefault="00C6534E" w:rsidP="005C42BE">
            <w:pPr>
              <w:pStyle w:val="ListParagraph"/>
              <w:ind w:left="0"/>
              <w:jc w:val="center"/>
              <w:rPr>
                <w:rFonts w:ascii="Times New Roman" w:hAnsi="Times New Roman"/>
                <w:b/>
                <w:bCs/>
              </w:rPr>
            </w:pPr>
            <w:r w:rsidRPr="005C42BE">
              <w:rPr>
                <w:rFonts w:ascii="Times New Roman" w:hAnsi="Times New Roman"/>
                <w:b/>
                <w:bCs/>
              </w:rPr>
              <w:t xml:space="preserve">ORIGINAL </w:t>
            </w:r>
          </w:p>
          <w:p w:rsidR="00C6534E" w:rsidRPr="005C42BE" w:rsidRDefault="00C6534E" w:rsidP="005C42BE">
            <w:pPr>
              <w:pStyle w:val="ListParagraph"/>
              <w:ind w:left="0"/>
              <w:jc w:val="center"/>
              <w:rPr>
                <w:rFonts w:ascii="Times New Roman" w:hAnsi="Times New Roman"/>
                <w:b/>
                <w:bCs/>
              </w:rPr>
            </w:pPr>
            <w:r w:rsidRPr="005C42BE">
              <w:rPr>
                <w:rFonts w:ascii="Times New Roman" w:hAnsi="Times New Roman"/>
                <w:b/>
                <w:bCs/>
              </w:rPr>
              <w:t>2020-2022</w:t>
            </w:r>
          </w:p>
          <w:p w:rsidR="00C6534E" w:rsidRPr="005C42BE" w:rsidRDefault="00C6534E" w:rsidP="005C42BE">
            <w:pPr>
              <w:pStyle w:val="ListParagraph"/>
              <w:ind w:left="0"/>
              <w:jc w:val="center"/>
              <w:rPr>
                <w:rFonts w:ascii="Times New Roman" w:hAnsi="Times New Roman"/>
                <w:b/>
                <w:bCs/>
              </w:rPr>
            </w:pPr>
            <w:r w:rsidRPr="005C42BE">
              <w:rPr>
                <w:rFonts w:ascii="Times New Roman" w:hAnsi="Times New Roman"/>
                <w:b/>
                <w:bCs/>
              </w:rPr>
              <w:t>MTEF ASSUMPTION</w:t>
            </w:r>
          </w:p>
        </w:tc>
        <w:tc>
          <w:tcPr>
            <w:tcW w:w="2693" w:type="dxa"/>
            <w:tcBorders>
              <w:top w:val="single" w:sz="4" w:space="0" w:color="auto"/>
              <w:left w:val="nil"/>
              <w:bottom w:val="single" w:sz="4" w:space="0" w:color="auto"/>
              <w:right w:val="single" w:sz="4" w:space="0" w:color="auto"/>
            </w:tcBorders>
            <w:hideMark/>
          </w:tcPr>
          <w:p w:rsidR="00C6534E" w:rsidRPr="005C42BE" w:rsidRDefault="00C6534E" w:rsidP="005C42BE">
            <w:pPr>
              <w:pStyle w:val="ListParagraph"/>
              <w:ind w:left="0"/>
              <w:jc w:val="center"/>
              <w:rPr>
                <w:rFonts w:ascii="Times New Roman" w:hAnsi="Times New Roman"/>
                <w:b/>
                <w:bCs/>
              </w:rPr>
            </w:pPr>
            <w:r w:rsidRPr="005C42BE">
              <w:rPr>
                <w:rFonts w:ascii="Times New Roman" w:hAnsi="Times New Roman"/>
                <w:b/>
                <w:bCs/>
              </w:rPr>
              <w:t xml:space="preserve">REVISED </w:t>
            </w:r>
          </w:p>
          <w:p w:rsidR="00C6534E" w:rsidRPr="005C42BE" w:rsidRDefault="00C6534E" w:rsidP="005C42BE">
            <w:pPr>
              <w:pStyle w:val="ListParagraph"/>
              <w:ind w:left="0"/>
              <w:jc w:val="center"/>
              <w:rPr>
                <w:rFonts w:ascii="Times New Roman" w:hAnsi="Times New Roman"/>
                <w:b/>
                <w:bCs/>
              </w:rPr>
            </w:pPr>
            <w:r w:rsidRPr="005C42BE">
              <w:rPr>
                <w:rFonts w:ascii="Times New Roman" w:hAnsi="Times New Roman"/>
                <w:b/>
                <w:bCs/>
              </w:rPr>
              <w:t>2020-</w:t>
            </w:r>
          </w:p>
          <w:p w:rsidR="00C6534E" w:rsidRPr="005C42BE" w:rsidRDefault="00C6534E" w:rsidP="005C42BE">
            <w:pPr>
              <w:pStyle w:val="ListParagraph"/>
              <w:ind w:left="0"/>
              <w:jc w:val="center"/>
              <w:rPr>
                <w:rFonts w:ascii="Times New Roman" w:hAnsi="Times New Roman"/>
                <w:b/>
                <w:bCs/>
              </w:rPr>
            </w:pPr>
            <w:r w:rsidRPr="005C42BE">
              <w:rPr>
                <w:rFonts w:ascii="Times New Roman" w:hAnsi="Times New Roman"/>
                <w:b/>
                <w:bCs/>
              </w:rPr>
              <w:t>MINERAL SECTOR ASSUMPTIONS</w:t>
            </w:r>
          </w:p>
        </w:tc>
      </w:tr>
      <w:tr w:rsidR="00C6534E" w:rsidRPr="005C42BE" w:rsidTr="0050496E">
        <w:trPr>
          <w:jc w:val="center"/>
        </w:trPr>
        <w:tc>
          <w:tcPr>
            <w:tcW w:w="652" w:type="dxa"/>
            <w:tcBorders>
              <w:top w:val="single" w:sz="4" w:space="0" w:color="auto"/>
              <w:left w:val="single" w:sz="4" w:space="0" w:color="auto"/>
              <w:bottom w:val="single" w:sz="4" w:space="0" w:color="auto"/>
              <w:right w:val="single" w:sz="4" w:space="0" w:color="auto"/>
            </w:tcBorders>
            <w:hideMark/>
          </w:tcPr>
          <w:p w:rsidR="00C6534E" w:rsidRPr="005C42BE" w:rsidRDefault="00C6534E" w:rsidP="005C42BE">
            <w:pPr>
              <w:pStyle w:val="ListParagraph"/>
              <w:ind w:left="0"/>
              <w:jc w:val="both"/>
              <w:rPr>
                <w:rFonts w:ascii="Times New Roman" w:hAnsi="Times New Roman"/>
              </w:rPr>
            </w:pPr>
            <w:r w:rsidRPr="005C42BE">
              <w:rPr>
                <w:rFonts w:ascii="Times New Roman" w:hAnsi="Times New Roman"/>
              </w:rPr>
              <w:t>1.</w:t>
            </w:r>
          </w:p>
        </w:tc>
        <w:tc>
          <w:tcPr>
            <w:tcW w:w="4097" w:type="dxa"/>
            <w:tcBorders>
              <w:top w:val="single" w:sz="4" w:space="0" w:color="auto"/>
              <w:left w:val="nil"/>
              <w:bottom w:val="single" w:sz="4" w:space="0" w:color="auto"/>
              <w:right w:val="single" w:sz="4" w:space="0" w:color="auto"/>
            </w:tcBorders>
            <w:hideMark/>
          </w:tcPr>
          <w:p w:rsidR="00C6534E" w:rsidRPr="005C42BE" w:rsidRDefault="00C6534E" w:rsidP="005C42BE">
            <w:pPr>
              <w:pStyle w:val="ListParagraph"/>
              <w:ind w:left="0"/>
              <w:jc w:val="both"/>
              <w:rPr>
                <w:rFonts w:ascii="Times New Roman" w:hAnsi="Times New Roman"/>
              </w:rPr>
            </w:pPr>
            <w:r w:rsidRPr="005C42BE">
              <w:rPr>
                <w:rFonts w:ascii="Times New Roman" w:hAnsi="Times New Roman"/>
              </w:rPr>
              <w:t>CRUDE OIL PRICE</w:t>
            </w:r>
          </w:p>
        </w:tc>
        <w:tc>
          <w:tcPr>
            <w:tcW w:w="2356" w:type="dxa"/>
            <w:tcBorders>
              <w:top w:val="single" w:sz="4" w:space="0" w:color="auto"/>
              <w:left w:val="nil"/>
              <w:bottom w:val="single" w:sz="4" w:space="0" w:color="auto"/>
              <w:right w:val="single" w:sz="4" w:space="0" w:color="auto"/>
            </w:tcBorders>
            <w:hideMark/>
          </w:tcPr>
          <w:p w:rsidR="00C6534E" w:rsidRPr="005C42BE" w:rsidRDefault="00C6534E" w:rsidP="005C42BE">
            <w:pPr>
              <w:pStyle w:val="ListParagraph"/>
              <w:ind w:left="0"/>
              <w:jc w:val="center"/>
              <w:rPr>
                <w:rFonts w:ascii="Times New Roman" w:hAnsi="Times New Roman"/>
              </w:rPr>
            </w:pPr>
            <w:r w:rsidRPr="005C42BE">
              <w:rPr>
                <w:rFonts w:ascii="Times New Roman" w:hAnsi="Times New Roman"/>
              </w:rPr>
              <w:t>57</w:t>
            </w:r>
          </w:p>
        </w:tc>
        <w:tc>
          <w:tcPr>
            <w:tcW w:w="2693" w:type="dxa"/>
            <w:tcBorders>
              <w:top w:val="single" w:sz="4" w:space="0" w:color="auto"/>
              <w:left w:val="nil"/>
              <w:bottom w:val="single" w:sz="4" w:space="0" w:color="auto"/>
              <w:right w:val="single" w:sz="4" w:space="0" w:color="auto"/>
            </w:tcBorders>
            <w:hideMark/>
          </w:tcPr>
          <w:p w:rsidR="00C6534E" w:rsidRPr="005C42BE" w:rsidRDefault="00C6534E" w:rsidP="005C42BE">
            <w:pPr>
              <w:pStyle w:val="ListParagraph"/>
              <w:ind w:left="0"/>
              <w:jc w:val="center"/>
              <w:rPr>
                <w:rFonts w:ascii="Times New Roman" w:hAnsi="Times New Roman"/>
              </w:rPr>
            </w:pPr>
            <w:r w:rsidRPr="005C42BE">
              <w:rPr>
                <w:rFonts w:ascii="Times New Roman" w:hAnsi="Times New Roman"/>
              </w:rPr>
              <w:t>25</w:t>
            </w:r>
          </w:p>
        </w:tc>
      </w:tr>
      <w:tr w:rsidR="00C6534E" w:rsidRPr="005C42BE" w:rsidTr="0050496E">
        <w:trPr>
          <w:jc w:val="center"/>
        </w:trPr>
        <w:tc>
          <w:tcPr>
            <w:tcW w:w="652" w:type="dxa"/>
            <w:tcBorders>
              <w:top w:val="single" w:sz="4" w:space="0" w:color="auto"/>
              <w:left w:val="single" w:sz="4" w:space="0" w:color="auto"/>
              <w:bottom w:val="single" w:sz="4" w:space="0" w:color="auto"/>
              <w:right w:val="single" w:sz="4" w:space="0" w:color="auto"/>
            </w:tcBorders>
            <w:hideMark/>
          </w:tcPr>
          <w:p w:rsidR="00C6534E" w:rsidRPr="005C42BE" w:rsidRDefault="00C6534E" w:rsidP="005C42BE">
            <w:pPr>
              <w:pStyle w:val="ListParagraph"/>
              <w:ind w:left="0"/>
              <w:jc w:val="both"/>
              <w:rPr>
                <w:rFonts w:ascii="Times New Roman" w:hAnsi="Times New Roman"/>
              </w:rPr>
            </w:pPr>
            <w:r w:rsidRPr="005C42BE">
              <w:rPr>
                <w:rFonts w:ascii="Times New Roman" w:hAnsi="Times New Roman"/>
              </w:rPr>
              <w:t>2.</w:t>
            </w:r>
          </w:p>
        </w:tc>
        <w:tc>
          <w:tcPr>
            <w:tcW w:w="4097" w:type="dxa"/>
            <w:tcBorders>
              <w:top w:val="single" w:sz="4" w:space="0" w:color="auto"/>
              <w:left w:val="nil"/>
              <w:bottom w:val="single" w:sz="4" w:space="0" w:color="auto"/>
              <w:right w:val="single" w:sz="4" w:space="0" w:color="auto"/>
            </w:tcBorders>
            <w:hideMark/>
          </w:tcPr>
          <w:p w:rsidR="00C6534E" w:rsidRPr="005C42BE" w:rsidRDefault="00C6534E" w:rsidP="005C42BE">
            <w:pPr>
              <w:pStyle w:val="ListParagraph"/>
              <w:ind w:left="0"/>
              <w:jc w:val="both"/>
              <w:rPr>
                <w:rFonts w:ascii="Times New Roman" w:hAnsi="Times New Roman"/>
              </w:rPr>
            </w:pPr>
            <w:r w:rsidRPr="005C42BE">
              <w:rPr>
                <w:rFonts w:ascii="Times New Roman" w:hAnsi="Times New Roman"/>
              </w:rPr>
              <w:t>CRUDE OIL PRODUCTION</w:t>
            </w:r>
          </w:p>
        </w:tc>
        <w:tc>
          <w:tcPr>
            <w:tcW w:w="2356" w:type="dxa"/>
            <w:tcBorders>
              <w:top w:val="single" w:sz="4" w:space="0" w:color="auto"/>
              <w:left w:val="nil"/>
              <w:bottom w:val="single" w:sz="4" w:space="0" w:color="auto"/>
              <w:right w:val="single" w:sz="4" w:space="0" w:color="auto"/>
            </w:tcBorders>
            <w:hideMark/>
          </w:tcPr>
          <w:p w:rsidR="00C6534E" w:rsidRPr="005C42BE" w:rsidRDefault="00C6534E" w:rsidP="005C42BE">
            <w:pPr>
              <w:pStyle w:val="ListParagraph"/>
              <w:ind w:left="0"/>
              <w:jc w:val="center"/>
              <w:rPr>
                <w:rFonts w:ascii="Times New Roman" w:hAnsi="Times New Roman"/>
              </w:rPr>
            </w:pPr>
            <w:r w:rsidRPr="005C42BE">
              <w:rPr>
                <w:rFonts w:ascii="Times New Roman" w:hAnsi="Times New Roman"/>
              </w:rPr>
              <w:t>2.2</w:t>
            </w:r>
          </w:p>
        </w:tc>
        <w:tc>
          <w:tcPr>
            <w:tcW w:w="2693" w:type="dxa"/>
            <w:tcBorders>
              <w:top w:val="single" w:sz="4" w:space="0" w:color="auto"/>
              <w:left w:val="nil"/>
              <w:bottom w:val="single" w:sz="4" w:space="0" w:color="auto"/>
              <w:right w:val="single" w:sz="4" w:space="0" w:color="auto"/>
            </w:tcBorders>
            <w:hideMark/>
          </w:tcPr>
          <w:p w:rsidR="00C6534E" w:rsidRPr="005C42BE" w:rsidRDefault="00C6534E" w:rsidP="005C42BE">
            <w:pPr>
              <w:pStyle w:val="ListParagraph"/>
              <w:ind w:left="0"/>
              <w:jc w:val="center"/>
              <w:rPr>
                <w:rFonts w:ascii="Times New Roman" w:hAnsi="Times New Roman"/>
              </w:rPr>
            </w:pPr>
            <w:r w:rsidRPr="005C42BE">
              <w:rPr>
                <w:rFonts w:ascii="Times New Roman" w:hAnsi="Times New Roman"/>
              </w:rPr>
              <w:t>1.94</w:t>
            </w:r>
          </w:p>
        </w:tc>
      </w:tr>
      <w:tr w:rsidR="00C6534E" w:rsidRPr="005C42BE" w:rsidTr="0050496E">
        <w:trPr>
          <w:jc w:val="center"/>
        </w:trPr>
        <w:tc>
          <w:tcPr>
            <w:tcW w:w="652" w:type="dxa"/>
            <w:tcBorders>
              <w:top w:val="single" w:sz="4" w:space="0" w:color="auto"/>
              <w:left w:val="single" w:sz="4" w:space="0" w:color="auto"/>
              <w:bottom w:val="single" w:sz="4" w:space="0" w:color="auto"/>
              <w:right w:val="single" w:sz="4" w:space="0" w:color="auto"/>
            </w:tcBorders>
            <w:hideMark/>
          </w:tcPr>
          <w:p w:rsidR="00C6534E" w:rsidRPr="005C42BE" w:rsidRDefault="00C6534E" w:rsidP="005C42BE">
            <w:pPr>
              <w:pStyle w:val="ListParagraph"/>
              <w:ind w:left="0"/>
              <w:jc w:val="both"/>
              <w:rPr>
                <w:rFonts w:ascii="Times New Roman" w:hAnsi="Times New Roman"/>
              </w:rPr>
            </w:pPr>
            <w:r w:rsidRPr="005C42BE">
              <w:rPr>
                <w:rFonts w:ascii="Times New Roman" w:hAnsi="Times New Roman"/>
              </w:rPr>
              <w:t>3.</w:t>
            </w:r>
          </w:p>
        </w:tc>
        <w:tc>
          <w:tcPr>
            <w:tcW w:w="4097" w:type="dxa"/>
            <w:tcBorders>
              <w:top w:val="single" w:sz="4" w:space="0" w:color="auto"/>
              <w:left w:val="nil"/>
              <w:bottom w:val="single" w:sz="4" w:space="0" w:color="auto"/>
              <w:right w:val="single" w:sz="4" w:space="0" w:color="auto"/>
            </w:tcBorders>
            <w:hideMark/>
          </w:tcPr>
          <w:p w:rsidR="00C6534E" w:rsidRPr="005C42BE" w:rsidRDefault="00C6534E" w:rsidP="005C42BE">
            <w:pPr>
              <w:pStyle w:val="ListParagraph"/>
              <w:ind w:left="0"/>
              <w:jc w:val="both"/>
              <w:rPr>
                <w:rFonts w:ascii="Times New Roman" w:hAnsi="Times New Roman"/>
              </w:rPr>
            </w:pPr>
            <w:r w:rsidRPr="005C42BE">
              <w:rPr>
                <w:rFonts w:ascii="Times New Roman" w:hAnsi="Times New Roman"/>
              </w:rPr>
              <w:t>NGN-USD EXCHANGE RATE</w:t>
            </w:r>
          </w:p>
        </w:tc>
        <w:tc>
          <w:tcPr>
            <w:tcW w:w="2356" w:type="dxa"/>
            <w:tcBorders>
              <w:top w:val="single" w:sz="4" w:space="0" w:color="auto"/>
              <w:left w:val="nil"/>
              <w:bottom w:val="single" w:sz="4" w:space="0" w:color="auto"/>
              <w:right w:val="single" w:sz="4" w:space="0" w:color="auto"/>
            </w:tcBorders>
            <w:hideMark/>
          </w:tcPr>
          <w:p w:rsidR="00C6534E" w:rsidRPr="005C42BE" w:rsidRDefault="00C6534E" w:rsidP="005C42BE">
            <w:pPr>
              <w:pStyle w:val="ListParagraph"/>
              <w:ind w:left="0"/>
              <w:jc w:val="center"/>
              <w:rPr>
                <w:rFonts w:ascii="Times New Roman" w:hAnsi="Times New Roman"/>
              </w:rPr>
            </w:pPr>
            <w:r w:rsidRPr="005C42BE">
              <w:rPr>
                <w:rFonts w:ascii="Times New Roman" w:hAnsi="Times New Roman"/>
              </w:rPr>
              <w:t>305</w:t>
            </w:r>
          </w:p>
        </w:tc>
        <w:tc>
          <w:tcPr>
            <w:tcW w:w="2693" w:type="dxa"/>
            <w:tcBorders>
              <w:top w:val="single" w:sz="4" w:space="0" w:color="auto"/>
              <w:left w:val="nil"/>
              <w:bottom w:val="single" w:sz="4" w:space="0" w:color="auto"/>
              <w:right w:val="single" w:sz="4" w:space="0" w:color="auto"/>
            </w:tcBorders>
            <w:hideMark/>
          </w:tcPr>
          <w:p w:rsidR="00C6534E" w:rsidRPr="005C42BE" w:rsidRDefault="00C6534E" w:rsidP="005C42BE">
            <w:pPr>
              <w:pStyle w:val="ListParagraph"/>
              <w:ind w:left="0"/>
              <w:jc w:val="center"/>
              <w:rPr>
                <w:rFonts w:ascii="Times New Roman" w:hAnsi="Times New Roman"/>
              </w:rPr>
            </w:pPr>
            <w:r w:rsidRPr="005C42BE">
              <w:rPr>
                <w:rFonts w:ascii="Times New Roman" w:hAnsi="Times New Roman"/>
              </w:rPr>
              <w:t>360</w:t>
            </w:r>
          </w:p>
        </w:tc>
      </w:tr>
      <w:tr w:rsidR="00C6534E" w:rsidRPr="005C42BE" w:rsidTr="0050496E">
        <w:trPr>
          <w:jc w:val="center"/>
        </w:trPr>
        <w:tc>
          <w:tcPr>
            <w:tcW w:w="652" w:type="dxa"/>
            <w:tcBorders>
              <w:top w:val="single" w:sz="4" w:space="0" w:color="auto"/>
              <w:left w:val="single" w:sz="4" w:space="0" w:color="auto"/>
              <w:bottom w:val="single" w:sz="4" w:space="0" w:color="auto"/>
              <w:right w:val="single" w:sz="4" w:space="0" w:color="auto"/>
            </w:tcBorders>
            <w:hideMark/>
          </w:tcPr>
          <w:p w:rsidR="00C6534E" w:rsidRPr="005C42BE" w:rsidRDefault="00C6534E" w:rsidP="005C42BE">
            <w:pPr>
              <w:pStyle w:val="ListParagraph"/>
              <w:ind w:left="0"/>
              <w:jc w:val="both"/>
              <w:rPr>
                <w:rFonts w:ascii="Times New Roman" w:hAnsi="Times New Roman"/>
              </w:rPr>
            </w:pPr>
            <w:r w:rsidRPr="005C42BE">
              <w:rPr>
                <w:rFonts w:ascii="Times New Roman" w:hAnsi="Times New Roman"/>
              </w:rPr>
              <w:t>4.</w:t>
            </w:r>
          </w:p>
        </w:tc>
        <w:tc>
          <w:tcPr>
            <w:tcW w:w="4097" w:type="dxa"/>
            <w:tcBorders>
              <w:top w:val="single" w:sz="4" w:space="0" w:color="auto"/>
              <w:left w:val="nil"/>
              <w:bottom w:val="single" w:sz="4" w:space="0" w:color="auto"/>
              <w:right w:val="single" w:sz="4" w:space="0" w:color="auto"/>
            </w:tcBorders>
            <w:hideMark/>
          </w:tcPr>
          <w:p w:rsidR="00C6534E" w:rsidRPr="005C42BE" w:rsidRDefault="00C6534E" w:rsidP="005C42BE">
            <w:pPr>
              <w:pStyle w:val="ListParagraph"/>
              <w:ind w:left="0"/>
              <w:jc w:val="both"/>
              <w:rPr>
                <w:rFonts w:ascii="Times New Roman" w:hAnsi="Times New Roman"/>
              </w:rPr>
            </w:pPr>
            <w:r w:rsidRPr="005C42BE">
              <w:rPr>
                <w:rFonts w:ascii="Times New Roman" w:hAnsi="Times New Roman"/>
              </w:rPr>
              <w:t>INFLATION</w:t>
            </w:r>
          </w:p>
        </w:tc>
        <w:tc>
          <w:tcPr>
            <w:tcW w:w="2356" w:type="dxa"/>
            <w:tcBorders>
              <w:top w:val="single" w:sz="4" w:space="0" w:color="auto"/>
              <w:left w:val="nil"/>
              <w:bottom w:val="single" w:sz="4" w:space="0" w:color="auto"/>
              <w:right w:val="single" w:sz="4" w:space="0" w:color="auto"/>
            </w:tcBorders>
            <w:hideMark/>
          </w:tcPr>
          <w:p w:rsidR="00C6534E" w:rsidRPr="005C42BE" w:rsidRDefault="00C6534E" w:rsidP="005C42BE">
            <w:pPr>
              <w:pStyle w:val="ListParagraph"/>
              <w:ind w:left="0"/>
              <w:jc w:val="center"/>
              <w:rPr>
                <w:rFonts w:ascii="Times New Roman" w:hAnsi="Times New Roman"/>
              </w:rPr>
            </w:pPr>
            <w:r w:rsidRPr="005C42BE">
              <w:rPr>
                <w:rFonts w:ascii="Times New Roman" w:hAnsi="Times New Roman"/>
              </w:rPr>
              <w:t>10.81%</w:t>
            </w:r>
          </w:p>
        </w:tc>
        <w:tc>
          <w:tcPr>
            <w:tcW w:w="2693" w:type="dxa"/>
            <w:tcBorders>
              <w:top w:val="single" w:sz="4" w:space="0" w:color="auto"/>
              <w:left w:val="nil"/>
              <w:bottom w:val="single" w:sz="4" w:space="0" w:color="auto"/>
              <w:right w:val="single" w:sz="4" w:space="0" w:color="auto"/>
            </w:tcBorders>
            <w:hideMark/>
          </w:tcPr>
          <w:p w:rsidR="00C6534E" w:rsidRPr="005C42BE" w:rsidRDefault="00C6534E" w:rsidP="005C42BE">
            <w:pPr>
              <w:pStyle w:val="ListParagraph"/>
              <w:ind w:left="0"/>
              <w:jc w:val="center"/>
              <w:rPr>
                <w:rFonts w:ascii="Times New Roman" w:hAnsi="Times New Roman"/>
              </w:rPr>
            </w:pPr>
            <w:r w:rsidRPr="005C42BE">
              <w:rPr>
                <w:rFonts w:ascii="Times New Roman" w:hAnsi="Times New Roman"/>
              </w:rPr>
              <w:t>13.39%</w:t>
            </w:r>
          </w:p>
        </w:tc>
      </w:tr>
      <w:tr w:rsidR="00C6534E" w:rsidRPr="005C42BE" w:rsidTr="0050496E">
        <w:trPr>
          <w:jc w:val="center"/>
        </w:trPr>
        <w:tc>
          <w:tcPr>
            <w:tcW w:w="652" w:type="dxa"/>
            <w:tcBorders>
              <w:top w:val="single" w:sz="4" w:space="0" w:color="auto"/>
              <w:left w:val="single" w:sz="4" w:space="0" w:color="auto"/>
              <w:bottom w:val="single" w:sz="4" w:space="0" w:color="auto"/>
              <w:right w:val="single" w:sz="4" w:space="0" w:color="auto"/>
            </w:tcBorders>
            <w:hideMark/>
          </w:tcPr>
          <w:p w:rsidR="00C6534E" w:rsidRPr="005C42BE" w:rsidRDefault="00C6534E" w:rsidP="005C42BE">
            <w:pPr>
              <w:pStyle w:val="ListParagraph"/>
              <w:ind w:left="0"/>
              <w:jc w:val="both"/>
              <w:rPr>
                <w:rFonts w:ascii="Times New Roman" w:hAnsi="Times New Roman"/>
              </w:rPr>
            </w:pPr>
            <w:r w:rsidRPr="005C42BE">
              <w:rPr>
                <w:rFonts w:ascii="Times New Roman" w:hAnsi="Times New Roman"/>
              </w:rPr>
              <w:t>5.</w:t>
            </w:r>
          </w:p>
        </w:tc>
        <w:tc>
          <w:tcPr>
            <w:tcW w:w="4097" w:type="dxa"/>
            <w:tcBorders>
              <w:top w:val="single" w:sz="4" w:space="0" w:color="auto"/>
              <w:left w:val="nil"/>
              <w:bottom w:val="single" w:sz="4" w:space="0" w:color="auto"/>
              <w:right w:val="single" w:sz="4" w:space="0" w:color="auto"/>
            </w:tcBorders>
            <w:hideMark/>
          </w:tcPr>
          <w:p w:rsidR="00C6534E" w:rsidRPr="005C42BE" w:rsidRDefault="00C6534E" w:rsidP="005C42BE">
            <w:pPr>
              <w:pStyle w:val="ListParagraph"/>
              <w:ind w:left="0"/>
              <w:jc w:val="both"/>
              <w:rPr>
                <w:rFonts w:ascii="Times New Roman" w:hAnsi="Times New Roman"/>
              </w:rPr>
            </w:pPr>
            <w:r w:rsidRPr="005C42BE">
              <w:rPr>
                <w:rFonts w:ascii="Times New Roman" w:hAnsi="Times New Roman"/>
              </w:rPr>
              <w:t>GDP GROWTH RATE (REAL)</w:t>
            </w:r>
          </w:p>
        </w:tc>
        <w:tc>
          <w:tcPr>
            <w:tcW w:w="2356" w:type="dxa"/>
            <w:tcBorders>
              <w:top w:val="single" w:sz="4" w:space="0" w:color="auto"/>
              <w:left w:val="nil"/>
              <w:bottom w:val="single" w:sz="4" w:space="0" w:color="auto"/>
              <w:right w:val="single" w:sz="4" w:space="0" w:color="auto"/>
            </w:tcBorders>
            <w:hideMark/>
          </w:tcPr>
          <w:p w:rsidR="00C6534E" w:rsidRPr="005C42BE" w:rsidRDefault="00C6534E" w:rsidP="005C42BE">
            <w:pPr>
              <w:pStyle w:val="ListParagraph"/>
              <w:ind w:left="0"/>
              <w:jc w:val="center"/>
              <w:rPr>
                <w:rFonts w:ascii="Times New Roman" w:hAnsi="Times New Roman"/>
              </w:rPr>
            </w:pPr>
            <w:r w:rsidRPr="005C42BE">
              <w:rPr>
                <w:rFonts w:ascii="Times New Roman" w:hAnsi="Times New Roman"/>
              </w:rPr>
              <w:t>2.93%</w:t>
            </w:r>
          </w:p>
        </w:tc>
        <w:tc>
          <w:tcPr>
            <w:tcW w:w="2693" w:type="dxa"/>
            <w:tcBorders>
              <w:top w:val="single" w:sz="4" w:space="0" w:color="auto"/>
              <w:left w:val="nil"/>
              <w:bottom w:val="single" w:sz="4" w:space="0" w:color="auto"/>
              <w:right w:val="single" w:sz="4" w:space="0" w:color="auto"/>
            </w:tcBorders>
            <w:hideMark/>
          </w:tcPr>
          <w:p w:rsidR="00C6534E" w:rsidRPr="005C42BE" w:rsidRDefault="00C6534E" w:rsidP="005C42BE">
            <w:pPr>
              <w:pStyle w:val="ListParagraph"/>
              <w:ind w:left="0"/>
              <w:jc w:val="center"/>
              <w:rPr>
                <w:rFonts w:ascii="Times New Roman" w:hAnsi="Times New Roman"/>
              </w:rPr>
            </w:pPr>
            <w:r w:rsidRPr="005C42BE">
              <w:rPr>
                <w:rFonts w:ascii="Times New Roman" w:hAnsi="Times New Roman"/>
              </w:rPr>
              <w:t>-3.50%</w:t>
            </w:r>
          </w:p>
        </w:tc>
      </w:tr>
    </w:tbl>
    <w:p w:rsidR="00C6534E" w:rsidRPr="005C42BE" w:rsidRDefault="00C6534E" w:rsidP="005C42BE">
      <w:pPr>
        <w:spacing w:before="240" w:line="240" w:lineRule="auto"/>
        <w:jc w:val="both"/>
        <w:rPr>
          <w:rFonts w:ascii="Times New Roman" w:eastAsia="Calibri" w:hAnsi="Times New Roman"/>
          <w:sz w:val="24"/>
          <w:szCs w:val="24"/>
        </w:rPr>
      </w:pPr>
      <w:r w:rsidRPr="005C42BE">
        <w:rPr>
          <w:rFonts w:ascii="Times New Roman" w:eastAsia="Calibri" w:hAnsi="Times New Roman"/>
          <w:sz w:val="24"/>
          <w:szCs w:val="24"/>
        </w:rPr>
        <w:t xml:space="preserve">The revised Zamfara State 2020 Budget assumes a reduction in Crude Oil selling price from $57 to $25 per barrel in line with the Federal Government (FGN) Medium Term Expenditure Framework (MTEF) as approved by the Federal Executive Council. Similarly, Crude Oil production </w:t>
      </w:r>
      <w:r w:rsidR="006C6A70" w:rsidRPr="005C42BE">
        <w:rPr>
          <w:rFonts w:ascii="Times New Roman" w:eastAsia="Calibri" w:hAnsi="Times New Roman"/>
          <w:sz w:val="24"/>
          <w:szCs w:val="24"/>
        </w:rPr>
        <w:t>was reviewed downwards</w:t>
      </w:r>
      <w:r w:rsidRPr="005C42BE">
        <w:rPr>
          <w:rFonts w:ascii="Times New Roman" w:eastAsia="Calibri" w:hAnsi="Times New Roman"/>
          <w:sz w:val="24"/>
          <w:szCs w:val="24"/>
        </w:rPr>
        <w:t xml:space="preserve"> from 2.2 MBPD to 1.94 MBPD </w:t>
      </w:r>
      <w:r w:rsidR="006C6A70" w:rsidRPr="005C42BE">
        <w:rPr>
          <w:rFonts w:ascii="Times New Roman" w:eastAsia="Calibri" w:hAnsi="Times New Roman"/>
          <w:sz w:val="24"/>
          <w:szCs w:val="24"/>
        </w:rPr>
        <w:t>largely due to the global COVID-19 pandemic</w:t>
      </w:r>
      <w:r w:rsidRPr="005C42BE">
        <w:rPr>
          <w:rFonts w:ascii="Times New Roman" w:eastAsia="Calibri" w:hAnsi="Times New Roman"/>
          <w:sz w:val="24"/>
          <w:szCs w:val="24"/>
        </w:rPr>
        <w:t xml:space="preserve">. </w:t>
      </w:r>
      <w:r w:rsidR="006C6A70" w:rsidRPr="005C42BE">
        <w:rPr>
          <w:rFonts w:ascii="Times New Roman" w:eastAsia="Calibri" w:hAnsi="Times New Roman"/>
          <w:sz w:val="24"/>
          <w:szCs w:val="24"/>
        </w:rPr>
        <w:t>The</w:t>
      </w:r>
      <w:r w:rsidRPr="005C42BE">
        <w:rPr>
          <w:rFonts w:ascii="Times New Roman" w:eastAsia="Calibri" w:hAnsi="Times New Roman"/>
          <w:sz w:val="24"/>
          <w:szCs w:val="24"/>
        </w:rPr>
        <w:t xml:space="preserve"> exchange rate </w:t>
      </w:r>
      <w:r w:rsidR="006C6A70" w:rsidRPr="005C42BE">
        <w:rPr>
          <w:rFonts w:ascii="Times New Roman" w:eastAsia="Calibri" w:hAnsi="Times New Roman"/>
          <w:sz w:val="24"/>
          <w:szCs w:val="24"/>
        </w:rPr>
        <w:t xml:space="preserve">was reviewed upwards </w:t>
      </w:r>
      <w:r w:rsidRPr="005C42BE">
        <w:rPr>
          <w:rFonts w:ascii="Times New Roman" w:eastAsia="Calibri" w:hAnsi="Times New Roman"/>
          <w:sz w:val="24"/>
          <w:szCs w:val="24"/>
        </w:rPr>
        <w:t xml:space="preserve">of </w:t>
      </w:r>
      <w:r w:rsidRPr="005C42BE">
        <w:rPr>
          <w:rFonts w:ascii="Times New Roman" w:eastAsia="Calibri" w:hAnsi="Times New Roman"/>
          <w:dstrike/>
          <w:sz w:val="24"/>
          <w:szCs w:val="24"/>
        </w:rPr>
        <w:t>N</w:t>
      </w:r>
      <w:r w:rsidRPr="005C42BE">
        <w:rPr>
          <w:rFonts w:ascii="Times New Roman" w:eastAsia="Calibri" w:hAnsi="Times New Roman"/>
          <w:sz w:val="24"/>
          <w:szCs w:val="24"/>
        </w:rPr>
        <w:t xml:space="preserve">360 to </w:t>
      </w:r>
      <w:r w:rsidR="006C6A70" w:rsidRPr="005C42BE">
        <w:rPr>
          <w:rFonts w:ascii="Times New Roman" w:eastAsia="Calibri" w:hAnsi="Times New Roman"/>
          <w:sz w:val="24"/>
          <w:szCs w:val="24"/>
        </w:rPr>
        <w:t>the</w:t>
      </w:r>
      <w:r w:rsidRPr="005C42BE">
        <w:rPr>
          <w:rFonts w:ascii="Times New Roman" w:eastAsia="Calibri" w:hAnsi="Times New Roman"/>
          <w:sz w:val="24"/>
          <w:szCs w:val="24"/>
        </w:rPr>
        <w:t xml:space="preserve"> USD </w:t>
      </w:r>
      <w:r w:rsidR="006C6A70" w:rsidRPr="005C42BE">
        <w:rPr>
          <w:rFonts w:ascii="Times New Roman" w:eastAsia="Calibri" w:hAnsi="Times New Roman"/>
          <w:sz w:val="24"/>
          <w:szCs w:val="24"/>
        </w:rPr>
        <w:t xml:space="preserve">(due to inflation rates and the subsequent adjustment in the value of the naira by the CBN) </w:t>
      </w:r>
      <w:r w:rsidRPr="005C42BE">
        <w:rPr>
          <w:rFonts w:ascii="Times New Roman" w:eastAsia="Calibri" w:hAnsi="Times New Roman"/>
          <w:sz w:val="24"/>
          <w:szCs w:val="24"/>
        </w:rPr>
        <w:t xml:space="preserve">is also used for the revised 2020 budget compared to </w:t>
      </w:r>
      <w:r w:rsidRPr="005C42BE">
        <w:rPr>
          <w:rFonts w:ascii="Times New Roman" w:eastAsia="Calibri" w:hAnsi="Times New Roman"/>
          <w:dstrike/>
          <w:sz w:val="24"/>
          <w:szCs w:val="24"/>
        </w:rPr>
        <w:t>N</w:t>
      </w:r>
      <w:r w:rsidRPr="005C42BE">
        <w:rPr>
          <w:rFonts w:ascii="Times New Roman" w:eastAsia="Calibri" w:hAnsi="Times New Roman"/>
          <w:sz w:val="24"/>
          <w:szCs w:val="24"/>
        </w:rPr>
        <w:t xml:space="preserve">305 to a USD in the 2020 budget passed into law. </w:t>
      </w:r>
    </w:p>
    <w:p w:rsidR="00C6534E" w:rsidRPr="005C42BE" w:rsidRDefault="00C6534E" w:rsidP="005C42BE">
      <w:pPr>
        <w:spacing w:line="240" w:lineRule="auto"/>
        <w:jc w:val="both"/>
        <w:rPr>
          <w:rFonts w:ascii="Times New Roman" w:eastAsia="Calibri" w:hAnsi="Times New Roman"/>
          <w:sz w:val="24"/>
          <w:szCs w:val="24"/>
        </w:rPr>
      </w:pPr>
      <w:r w:rsidRPr="005C42BE">
        <w:rPr>
          <w:rFonts w:ascii="Times New Roman" w:eastAsia="Calibri" w:hAnsi="Times New Roman"/>
          <w:sz w:val="24"/>
          <w:szCs w:val="24"/>
        </w:rPr>
        <w:t xml:space="preserve">This adjustment is in line with the decision taken by the Central Bank of Nigeria (CBN) on Monetary Policy. Annual Inflation is assumed to be at 13.39% compared to 10.81% in the original 2020 budget. </w:t>
      </w:r>
      <w:r w:rsidR="006C6A70" w:rsidRPr="005C42BE">
        <w:rPr>
          <w:rFonts w:ascii="Times New Roman" w:eastAsia="Calibri" w:hAnsi="Times New Roman"/>
          <w:sz w:val="24"/>
          <w:szCs w:val="24"/>
        </w:rPr>
        <w:t xml:space="preserve"> It is projected that the </w:t>
      </w:r>
      <w:r w:rsidR="007D40EB" w:rsidRPr="005C42BE">
        <w:rPr>
          <w:rFonts w:ascii="Times New Roman" w:eastAsia="Calibri" w:hAnsi="Times New Roman"/>
          <w:sz w:val="24"/>
          <w:szCs w:val="24"/>
        </w:rPr>
        <w:t xml:space="preserve">State’s </w:t>
      </w:r>
      <w:r w:rsidRPr="005C42BE">
        <w:rPr>
          <w:rFonts w:ascii="Times New Roman" w:eastAsia="Calibri" w:hAnsi="Times New Roman"/>
          <w:sz w:val="24"/>
          <w:szCs w:val="24"/>
        </w:rPr>
        <w:t xml:space="preserve">Economy </w:t>
      </w:r>
      <w:r w:rsidR="006C6A70" w:rsidRPr="005C42BE">
        <w:rPr>
          <w:rFonts w:ascii="Times New Roman" w:eastAsia="Calibri" w:hAnsi="Times New Roman"/>
          <w:sz w:val="24"/>
          <w:szCs w:val="24"/>
        </w:rPr>
        <w:t xml:space="preserve">will contract </w:t>
      </w:r>
      <w:r w:rsidR="007D40EB" w:rsidRPr="005C42BE">
        <w:rPr>
          <w:rFonts w:ascii="Times New Roman" w:eastAsia="Calibri" w:hAnsi="Times New Roman"/>
          <w:sz w:val="24"/>
          <w:szCs w:val="24"/>
        </w:rPr>
        <w:t>(</w:t>
      </w:r>
      <w:r w:rsidR="006C6A70" w:rsidRPr="005C42BE">
        <w:rPr>
          <w:rFonts w:ascii="Times New Roman" w:eastAsia="Calibri" w:hAnsi="Times New Roman"/>
          <w:sz w:val="24"/>
          <w:szCs w:val="24"/>
        </w:rPr>
        <w:t>about</w:t>
      </w:r>
      <w:r w:rsidRPr="005C42BE">
        <w:rPr>
          <w:rFonts w:ascii="Times New Roman" w:eastAsia="Calibri" w:hAnsi="Times New Roman"/>
          <w:sz w:val="24"/>
          <w:szCs w:val="24"/>
        </w:rPr>
        <w:t xml:space="preserve"> </w:t>
      </w:r>
      <w:r w:rsidR="007D40EB" w:rsidRPr="005C42BE">
        <w:rPr>
          <w:rFonts w:ascii="Times New Roman" w:eastAsia="Calibri" w:hAnsi="Times New Roman"/>
          <w:sz w:val="24"/>
          <w:szCs w:val="24"/>
        </w:rPr>
        <w:t>-</w:t>
      </w:r>
      <w:r w:rsidRPr="005C42BE">
        <w:rPr>
          <w:rFonts w:ascii="Times New Roman" w:eastAsia="Calibri" w:hAnsi="Times New Roman"/>
          <w:sz w:val="24"/>
          <w:szCs w:val="24"/>
        </w:rPr>
        <w:t>3.5%</w:t>
      </w:r>
      <w:r w:rsidR="007D40EB" w:rsidRPr="005C42BE">
        <w:rPr>
          <w:rFonts w:ascii="Times New Roman" w:eastAsia="Calibri" w:hAnsi="Times New Roman"/>
          <w:sz w:val="24"/>
          <w:szCs w:val="24"/>
        </w:rPr>
        <w:t>)</w:t>
      </w:r>
      <w:r w:rsidRPr="005C42BE">
        <w:rPr>
          <w:rFonts w:ascii="Times New Roman" w:eastAsia="Calibri" w:hAnsi="Times New Roman"/>
          <w:sz w:val="24"/>
          <w:szCs w:val="24"/>
        </w:rPr>
        <w:t xml:space="preserve"> compared to the estimate</w:t>
      </w:r>
      <w:r w:rsidR="00CF3DDE" w:rsidRPr="005C42BE">
        <w:rPr>
          <w:rFonts w:ascii="Times New Roman" w:eastAsia="Calibri" w:hAnsi="Times New Roman"/>
          <w:sz w:val="24"/>
          <w:szCs w:val="24"/>
        </w:rPr>
        <w:t>d</w:t>
      </w:r>
      <w:r w:rsidRPr="005C42BE">
        <w:rPr>
          <w:rFonts w:ascii="Times New Roman" w:eastAsia="Calibri" w:hAnsi="Times New Roman"/>
          <w:sz w:val="24"/>
          <w:szCs w:val="24"/>
        </w:rPr>
        <w:t xml:space="preserve"> </w:t>
      </w:r>
      <w:r w:rsidR="00CF3DDE" w:rsidRPr="005C42BE">
        <w:rPr>
          <w:rFonts w:ascii="Times New Roman" w:eastAsia="Calibri" w:hAnsi="Times New Roman"/>
          <w:sz w:val="24"/>
          <w:szCs w:val="24"/>
        </w:rPr>
        <w:t xml:space="preserve">growth </w:t>
      </w:r>
      <w:r w:rsidRPr="005C42BE">
        <w:rPr>
          <w:rFonts w:ascii="Times New Roman" w:eastAsia="Calibri" w:hAnsi="Times New Roman"/>
          <w:sz w:val="24"/>
          <w:szCs w:val="24"/>
        </w:rPr>
        <w:t xml:space="preserve">of </w:t>
      </w:r>
      <w:r w:rsidR="00CF3DDE" w:rsidRPr="005C42BE">
        <w:rPr>
          <w:rFonts w:ascii="Times New Roman" w:eastAsia="Calibri" w:hAnsi="Times New Roman"/>
          <w:sz w:val="24"/>
          <w:szCs w:val="24"/>
        </w:rPr>
        <w:t xml:space="preserve">about </w:t>
      </w:r>
      <w:r w:rsidRPr="005C42BE">
        <w:rPr>
          <w:rFonts w:ascii="Times New Roman" w:eastAsia="Calibri" w:hAnsi="Times New Roman"/>
          <w:sz w:val="24"/>
          <w:szCs w:val="24"/>
        </w:rPr>
        <w:t xml:space="preserve">2.93% </w:t>
      </w:r>
      <w:r w:rsidR="00CF3DDE" w:rsidRPr="005C42BE">
        <w:rPr>
          <w:rFonts w:ascii="Times New Roman" w:eastAsia="Calibri" w:hAnsi="Times New Roman"/>
          <w:sz w:val="24"/>
          <w:szCs w:val="24"/>
        </w:rPr>
        <w:t>earlier projected</w:t>
      </w:r>
      <w:r w:rsidRPr="005C42BE">
        <w:rPr>
          <w:rFonts w:ascii="Times New Roman" w:eastAsia="Calibri" w:hAnsi="Times New Roman"/>
          <w:sz w:val="24"/>
          <w:szCs w:val="24"/>
        </w:rPr>
        <w:t xml:space="preserve"> in the original 2020 budget.</w:t>
      </w:r>
    </w:p>
    <w:p w:rsidR="00C6534E" w:rsidRPr="005C42BE" w:rsidRDefault="007D40EB" w:rsidP="005C42BE">
      <w:pPr>
        <w:spacing w:before="240" w:beforeAutospacing="0" w:line="240" w:lineRule="auto"/>
        <w:jc w:val="both"/>
        <w:rPr>
          <w:rFonts w:ascii="Times New Roman" w:eastAsia="Calibri" w:hAnsi="Times New Roman"/>
          <w:b/>
          <w:bCs/>
          <w:sz w:val="24"/>
          <w:szCs w:val="24"/>
          <w:u w:val="single"/>
        </w:rPr>
      </w:pPr>
      <w:r w:rsidRPr="005C42BE">
        <w:rPr>
          <w:rFonts w:ascii="Times New Roman" w:eastAsia="Calibri" w:hAnsi="Times New Roman"/>
          <w:bCs/>
          <w:sz w:val="24"/>
          <w:szCs w:val="24"/>
        </w:rPr>
        <w:t>1.1</w:t>
      </w:r>
      <w:r w:rsidRPr="005C42BE">
        <w:rPr>
          <w:rFonts w:ascii="Times New Roman" w:eastAsia="Calibri" w:hAnsi="Times New Roman"/>
          <w:bCs/>
          <w:sz w:val="24"/>
          <w:szCs w:val="24"/>
        </w:rPr>
        <w:tab/>
      </w:r>
      <w:r w:rsidR="00C6534E" w:rsidRPr="005C42BE">
        <w:rPr>
          <w:rFonts w:ascii="Times New Roman" w:eastAsia="Calibri" w:hAnsi="Times New Roman"/>
          <w:b/>
          <w:bCs/>
          <w:sz w:val="24"/>
          <w:szCs w:val="24"/>
          <w:u w:val="single"/>
        </w:rPr>
        <w:t>REVISIONS TO GROSS STATUTORY ALLOCATION</w:t>
      </w:r>
    </w:p>
    <w:p w:rsidR="00C6534E" w:rsidRPr="005C42BE" w:rsidRDefault="00CF3DDE" w:rsidP="005C42BE">
      <w:pPr>
        <w:spacing w:before="240" w:line="240" w:lineRule="auto"/>
        <w:jc w:val="both"/>
        <w:rPr>
          <w:rFonts w:ascii="Times New Roman" w:eastAsia="Calibri" w:hAnsi="Times New Roman"/>
          <w:sz w:val="24"/>
          <w:szCs w:val="24"/>
        </w:rPr>
      </w:pPr>
      <w:r w:rsidRPr="005C42BE">
        <w:rPr>
          <w:rFonts w:ascii="Times New Roman" w:eastAsia="Calibri" w:hAnsi="Times New Roman"/>
          <w:sz w:val="24"/>
          <w:szCs w:val="24"/>
        </w:rPr>
        <w:t>In cogniz</w:t>
      </w:r>
      <w:r w:rsidR="00C6534E" w:rsidRPr="005C42BE">
        <w:rPr>
          <w:rFonts w:ascii="Times New Roman" w:eastAsia="Calibri" w:hAnsi="Times New Roman"/>
          <w:sz w:val="24"/>
          <w:szCs w:val="24"/>
        </w:rPr>
        <w:t xml:space="preserve">ance with the fall in crude oil prices and a subsequent cut in production bench marks of countries by OPEC, </w:t>
      </w:r>
      <w:r w:rsidRPr="005C42BE">
        <w:rPr>
          <w:rFonts w:ascii="Times New Roman" w:eastAsia="Calibri" w:hAnsi="Times New Roman"/>
          <w:sz w:val="24"/>
          <w:szCs w:val="24"/>
        </w:rPr>
        <w:t xml:space="preserve">the states </w:t>
      </w:r>
      <w:r w:rsidR="00C6534E" w:rsidRPr="005C42BE">
        <w:rPr>
          <w:rFonts w:ascii="Times New Roman" w:eastAsia="Calibri" w:hAnsi="Times New Roman"/>
          <w:sz w:val="24"/>
          <w:szCs w:val="24"/>
        </w:rPr>
        <w:t xml:space="preserve">Gross Statutory Allocations estimates for the revised 2020 budget have been reviewed downwards from </w:t>
      </w:r>
      <w:r w:rsidR="00C6534E" w:rsidRPr="005C42BE">
        <w:rPr>
          <w:rFonts w:ascii="Times New Roman" w:eastAsia="Calibri" w:hAnsi="Times New Roman"/>
          <w:dstrike/>
          <w:sz w:val="24"/>
          <w:szCs w:val="24"/>
        </w:rPr>
        <w:t>N</w:t>
      </w:r>
      <w:r w:rsidR="00C6534E" w:rsidRPr="005C42BE">
        <w:rPr>
          <w:rFonts w:ascii="Times New Roman" w:eastAsia="Calibri" w:hAnsi="Times New Roman"/>
          <w:sz w:val="24"/>
          <w:szCs w:val="24"/>
        </w:rPr>
        <w:t xml:space="preserve">55 Billion to </w:t>
      </w:r>
      <w:r w:rsidR="00C6534E" w:rsidRPr="005C42BE">
        <w:rPr>
          <w:rFonts w:ascii="Times New Roman" w:eastAsia="Calibri" w:hAnsi="Times New Roman"/>
          <w:dstrike/>
          <w:sz w:val="24"/>
          <w:szCs w:val="24"/>
        </w:rPr>
        <w:t>N</w:t>
      </w:r>
      <w:r w:rsidR="00C6534E" w:rsidRPr="005C42BE">
        <w:rPr>
          <w:rFonts w:ascii="Times New Roman" w:eastAsia="Calibri" w:hAnsi="Times New Roman"/>
          <w:sz w:val="24"/>
          <w:szCs w:val="24"/>
        </w:rPr>
        <w:t>31.2 billion.</w:t>
      </w:r>
      <w:r w:rsidRPr="005C42BE">
        <w:rPr>
          <w:rFonts w:ascii="Times New Roman" w:eastAsia="Calibri" w:hAnsi="Times New Roman"/>
          <w:sz w:val="24"/>
          <w:szCs w:val="24"/>
        </w:rPr>
        <w:t xml:space="preserve">  It is projected that Nigeria will face its worst recession since the 80’s, </w:t>
      </w:r>
      <w:r w:rsidR="007D40EB" w:rsidRPr="005C42BE">
        <w:rPr>
          <w:rFonts w:ascii="Times New Roman" w:eastAsia="Calibri" w:hAnsi="Times New Roman"/>
          <w:sz w:val="24"/>
          <w:szCs w:val="24"/>
        </w:rPr>
        <w:t>thus why the state found it exi</w:t>
      </w:r>
      <w:r w:rsidRPr="005C42BE">
        <w:rPr>
          <w:rFonts w:ascii="Times New Roman" w:eastAsia="Calibri" w:hAnsi="Times New Roman"/>
          <w:sz w:val="24"/>
          <w:szCs w:val="24"/>
        </w:rPr>
        <w:t xml:space="preserve">gent to review earlier fiscal projections. Similarly, the state has taken modest steps to cushion the effects </w:t>
      </w:r>
      <w:r w:rsidR="00D64CED" w:rsidRPr="005C42BE">
        <w:rPr>
          <w:rFonts w:ascii="Times New Roman" w:eastAsia="Calibri" w:hAnsi="Times New Roman"/>
          <w:sz w:val="24"/>
          <w:szCs w:val="24"/>
        </w:rPr>
        <w:t>of the recession (start of Cash transfers by both state &amp; federal, BESDA, CARES intervention program</w:t>
      </w:r>
      <w:r w:rsidR="007D40EB" w:rsidRPr="005C42BE">
        <w:rPr>
          <w:rFonts w:ascii="Times New Roman" w:eastAsia="Calibri" w:hAnsi="Times New Roman"/>
          <w:sz w:val="24"/>
          <w:szCs w:val="24"/>
        </w:rPr>
        <w:t>, etc.</w:t>
      </w:r>
      <w:r w:rsidR="00D64CED" w:rsidRPr="005C42BE">
        <w:rPr>
          <w:rFonts w:ascii="Times New Roman" w:eastAsia="Calibri" w:hAnsi="Times New Roman"/>
          <w:sz w:val="24"/>
          <w:szCs w:val="24"/>
        </w:rPr>
        <w:t>) as well as protect the economy during the coming years.</w:t>
      </w:r>
      <w:r w:rsidR="00C6534E" w:rsidRPr="005C42BE">
        <w:rPr>
          <w:rFonts w:ascii="Times New Roman" w:eastAsia="Calibri" w:hAnsi="Times New Roman"/>
          <w:sz w:val="24"/>
          <w:szCs w:val="24"/>
        </w:rPr>
        <w:t xml:space="preserve"> </w:t>
      </w:r>
    </w:p>
    <w:p w:rsidR="00C6534E" w:rsidRPr="005C42BE" w:rsidRDefault="00C6534E" w:rsidP="005C42BE">
      <w:pPr>
        <w:spacing w:line="240" w:lineRule="auto"/>
        <w:jc w:val="both"/>
        <w:rPr>
          <w:rFonts w:ascii="Times New Roman" w:eastAsia="Calibri" w:hAnsi="Times New Roman"/>
          <w:sz w:val="24"/>
          <w:szCs w:val="24"/>
        </w:rPr>
      </w:pPr>
      <w:r w:rsidRPr="005C42BE">
        <w:rPr>
          <w:rFonts w:ascii="Times New Roman" w:eastAsia="Calibri" w:hAnsi="Times New Roman"/>
          <w:sz w:val="24"/>
          <w:szCs w:val="24"/>
        </w:rPr>
        <w:t xml:space="preserve">The revised budget 2020 </w:t>
      </w:r>
      <w:r w:rsidR="003604E4" w:rsidRPr="005C42BE">
        <w:rPr>
          <w:rFonts w:ascii="Times New Roman" w:eastAsia="Calibri" w:hAnsi="Times New Roman"/>
          <w:sz w:val="24"/>
          <w:szCs w:val="24"/>
        </w:rPr>
        <w:t>has</w:t>
      </w:r>
      <w:r w:rsidRPr="005C42BE">
        <w:rPr>
          <w:rFonts w:ascii="Times New Roman" w:eastAsia="Calibri" w:hAnsi="Times New Roman"/>
          <w:sz w:val="24"/>
          <w:szCs w:val="24"/>
        </w:rPr>
        <w:t xml:space="preserve"> a re</w:t>
      </w:r>
      <w:r w:rsidR="003604E4" w:rsidRPr="005C42BE">
        <w:rPr>
          <w:rFonts w:ascii="Times New Roman" w:eastAsia="Calibri" w:hAnsi="Times New Roman"/>
          <w:sz w:val="24"/>
          <w:szCs w:val="24"/>
        </w:rPr>
        <w:t xml:space="preserve">venue outlay </w:t>
      </w:r>
      <w:r w:rsidRPr="005C42BE">
        <w:rPr>
          <w:rFonts w:ascii="Times New Roman" w:eastAsia="Calibri" w:hAnsi="Times New Roman"/>
          <w:sz w:val="24"/>
          <w:szCs w:val="24"/>
        </w:rPr>
        <w:t xml:space="preserve">of </w:t>
      </w:r>
      <w:r w:rsidRPr="005C42BE">
        <w:rPr>
          <w:rFonts w:ascii="Times New Roman" w:eastAsia="Calibri" w:hAnsi="Times New Roman"/>
          <w:dstrike/>
          <w:sz w:val="24"/>
          <w:szCs w:val="24"/>
        </w:rPr>
        <w:t>N</w:t>
      </w:r>
      <w:r w:rsidR="003604E4" w:rsidRPr="005C42BE">
        <w:rPr>
          <w:rFonts w:ascii="Times New Roman" w:eastAsia="Calibri" w:hAnsi="Times New Roman"/>
          <w:sz w:val="24"/>
          <w:szCs w:val="24"/>
        </w:rPr>
        <w:t>12</w:t>
      </w:r>
      <w:r w:rsidR="00ED528F" w:rsidRPr="005C42BE">
        <w:rPr>
          <w:rFonts w:ascii="Times New Roman" w:eastAsia="Calibri" w:hAnsi="Times New Roman"/>
          <w:sz w:val="24"/>
          <w:szCs w:val="24"/>
        </w:rPr>
        <w:t>7</w:t>
      </w:r>
      <w:r w:rsidR="003604E4" w:rsidRPr="005C42BE">
        <w:rPr>
          <w:rFonts w:ascii="Times New Roman" w:eastAsia="Calibri" w:hAnsi="Times New Roman"/>
          <w:sz w:val="24"/>
          <w:szCs w:val="24"/>
        </w:rPr>
        <w:t>.</w:t>
      </w:r>
      <w:r w:rsidR="00ED528F" w:rsidRPr="005C42BE">
        <w:rPr>
          <w:rFonts w:ascii="Times New Roman" w:eastAsia="Calibri" w:hAnsi="Times New Roman"/>
          <w:sz w:val="24"/>
          <w:szCs w:val="24"/>
        </w:rPr>
        <w:t xml:space="preserve">333 </w:t>
      </w:r>
      <w:r w:rsidR="003604E4" w:rsidRPr="005C42BE">
        <w:rPr>
          <w:rFonts w:ascii="Times New Roman" w:eastAsia="Calibri" w:hAnsi="Times New Roman"/>
          <w:sz w:val="24"/>
          <w:szCs w:val="24"/>
        </w:rPr>
        <w:t>billion</w:t>
      </w:r>
      <w:r w:rsidRPr="005C42BE">
        <w:rPr>
          <w:rFonts w:ascii="Times New Roman" w:eastAsia="Calibri" w:hAnsi="Times New Roman"/>
          <w:sz w:val="24"/>
          <w:szCs w:val="24"/>
        </w:rPr>
        <w:t xml:space="preserve"> (</w:t>
      </w:r>
      <w:r w:rsidR="003604E4" w:rsidRPr="005C42BE">
        <w:rPr>
          <w:rFonts w:ascii="Times New Roman" w:eastAsia="Calibri" w:hAnsi="Times New Roman"/>
          <w:sz w:val="24"/>
          <w:szCs w:val="24"/>
        </w:rPr>
        <w:t>6</w:t>
      </w:r>
      <w:r w:rsidR="00ED528F" w:rsidRPr="005C42BE">
        <w:rPr>
          <w:rFonts w:ascii="Times New Roman" w:eastAsia="Calibri" w:hAnsi="Times New Roman"/>
          <w:sz w:val="24"/>
          <w:szCs w:val="24"/>
        </w:rPr>
        <w:t>7</w:t>
      </w:r>
      <w:r w:rsidR="003604E4" w:rsidRPr="005C42BE">
        <w:rPr>
          <w:rFonts w:ascii="Times New Roman" w:eastAsia="Calibri" w:hAnsi="Times New Roman"/>
          <w:sz w:val="24"/>
          <w:szCs w:val="24"/>
        </w:rPr>
        <w:t>.</w:t>
      </w:r>
      <w:r w:rsidR="00ED528F" w:rsidRPr="005C42BE">
        <w:rPr>
          <w:rFonts w:ascii="Times New Roman" w:eastAsia="Calibri" w:hAnsi="Times New Roman"/>
          <w:sz w:val="24"/>
          <w:szCs w:val="24"/>
        </w:rPr>
        <w:t>53</w:t>
      </w:r>
      <w:r w:rsidR="003604E4" w:rsidRPr="005C42BE">
        <w:rPr>
          <w:rFonts w:ascii="Times New Roman" w:eastAsia="Calibri" w:hAnsi="Times New Roman"/>
          <w:sz w:val="24"/>
          <w:szCs w:val="24"/>
        </w:rPr>
        <w:t>%</w:t>
      </w:r>
      <w:r w:rsidRPr="005C42BE">
        <w:rPr>
          <w:rFonts w:ascii="Times New Roman" w:eastAsia="Calibri" w:hAnsi="Times New Roman"/>
          <w:sz w:val="24"/>
          <w:szCs w:val="24"/>
        </w:rPr>
        <w:t xml:space="preserve">) </w:t>
      </w:r>
      <w:r w:rsidR="003604E4" w:rsidRPr="005C42BE">
        <w:rPr>
          <w:rFonts w:ascii="Times New Roman" w:eastAsia="Calibri" w:hAnsi="Times New Roman"/>
          <w:sz w:val="24"/>
          <w:szCs w:val="24"/>
        </w:rPr>
        <w:t>of</w:t>
      </w:r>
      <w:r w:rsidRPr="005C42BE">
        <w:rPr>
          <w:rFonts w:ascii="Times New Roman" w:eastAsia="Calibri" w:hAnsi="Times New Roman"/>
          <w:sz w:val="24"/>
          <w:szCs w:val="24"/>
        </w:rPr>
        <w:t xml:space="preserve"> the originally approved </w:t>
      </w:r>
      <w:r w:rsidR="003604E4" w:rsidRPr="005C42BE">
        <w:rPr>
          <w:rFonts w:ascii="Times New Roman" w:eastAsia="Calibri" w:hAnsi="Times New Roman"/>
          <w:sz w:val="24"/>
          <w:szCs w:val="24"/>
        </w:rPr>
        <w:t xml:space="preserve">budget of </w:t>
      </w:r>
      <w:r w:rsidRPr="005C42BE">
        <w:rPr>
          <w:rFonts w:ascii="Times New Roman" w:eastAsia="Calibri" w:hAnsi="Times New Roman"/>
          <w:dstrike/>
          <w:sz w:val="24"/>
          <w:szCs w:val="24"/>
        </w:rPr>
        <w:t>N</w:t>
      </w:r>
      <w:r w:rsidRPr="005C42BE">
        <w:rPr>
          <w:rFonts w:ascii="Times New Roman" w:eastAsia="Calibri" w:hAnsi="Times New Roman"/>
          <w:sz w:val="24"/>
          <w:szCs w:val="24"/>
        </w:rPr>
        <w:t xml:space="preserve">188.549 billion representing a reduction of </w:t>
      </w:r>
      <w:r w:rsidR="00ED528F" w:rsidRPr="005C42BE">
        <w:rPr>
          <w:rFonts w:ascii="Times New Roman" w:eastAsia="Calibri" w:hAnsi="Times New Roman"/>
          <w:sz w:val="24"/>
          <w:szCs w:val="24"/>
        </w:rPr>
        <w:t>32</w:t>
      </w:r>
      <w:r w:rsidR="003604E4" w:rsidRPr="005C42BE">
        <w:rPr>
          <w:rFonts w:ascii="Times New Roman" w:eastAsia="Calibri" w:hAnsi="Times New Roman"/>
          <w:sz w:val="24"/>
          <w:szCs w:val="24"/>
        </w:rPr>
        <w:t>.</w:t>
      </w:r>
      <w:r w:rsidR="00ED528F" w:rsidRPr="005C42BE">
        <w:rPr>
          <w:rFonts w:ascii="Times New Roman" w:eastAsia="Calibri" w:hAnsi="Times New Roman"/>
          <w:sz w:val="24"/>
          <w:szCs w:val="24"/>
        </w:rPr>
        <w:t>47</w:t>
      </w:r>
      <w:r w:rsidRPr="005C42BE">
        <w:rPr>
          <w:rFonts w:ascii="Times New Roman" w:eastAsia="Calibri" w:hAnsi="Times New Roman"/>
          <w:sz w:val="24"/>
          <w:szCs w:val="24"/>
        </w:rPr>
        <w:t xml:space="preserve">% </w:t>
      </w:r>
      <w:r w:rsidR="00ED528F" w:rsidRPr="005C42BE">
        <w:rPr>
          <w:rFonts w:ascii="Times New Roman" w:eastAsia="Calibri" w:hAnsi="Times New Roman"/>
          <w:sz w:val="24"/>
          <w:szCs w:val="24"/>
        </w:rPr>
        <w:t xml:space="preserve">(amounting to N61.216 billion) </w:t>
      </w:r>
      <w:r w:rsidRPr="005C42BE">
        <w:rPr>
          <w:rFonts w:ascii="Times New Roman" w:eastAsia="Calibri" w:hAnsi="Times New Roman"/>
          <w:sz w:val="24"/>
          <w:szCs w:val="24"/>
        </w:rPr>
        <w:t xml:space="preserve">of the initial financial year budget. </w:t>
      </w:r>
    </w:p>
    <w:p w:rsidR="00ED528F" w:rsidRPr="005C42BE" w:rsidRDefault="00872866" w:rsidP="005C42BE">
      <w:pPr>
        <w:spacing w:line="240" w:lineRule="auto"/>
        <w:jc w:val="both"/>
        <w:rPr>
          <w:rFonts w:ascii="Times New Roman" w:eastAsia="Calibri" w:hAnsi="Times New Roman"/>
          <w:b/>
          <w:bCs/>
          <w:sz w:val="24"/>
          <w:szCs w:val="24"/>
          <w:u w:val="single"/>
        </w:rPr>
      </w:pPr>
      <w:r w:rsidRPr="005C42BE">
        <w:rPr>
          <w:rFonts w:ascii="Times New Roman" w:eastAsia="Calibri" w:hAnsi="Times New Roman"/>
          <w:bCs/>
          <w:sz w:val="24"/>
          <w:szCs w:val="24"/>
        </w:rPr>
        <w:lastRenderedPageBreak/>
        <w:t>1.2</w:t>
      </w:r>
      <w:r w:rsidRPr="005C42BE">
        <w:rPr>
          <w:rFonts w:ascii="Times New Roman" w:eastAsia="Calibri" w:hAnsi="Times New Roman"/>
          <w:bCs/>
          <w:sz w:val="24"/>
          <w:szCs w:val="24"/>
        </w:rPr>
        <w:tab/>
      </w:r>
      <w:r w:rsidR="00ED528F" w:rsidRPr="005C42BE">
        <w:rPr>
          <w:rFonts w:ascii="Times New Roman" w:eastAsia="Calibri" w:hAnsi="Times New Roman"/>
          <w:b/>
          <w:bCs/>
          <w:sz w:val="24"/>
          <w:szCs w:val="24"/>
          <w:u w:val="single"/>
        </w:rPr>
        <w:t>REVISIONS TO OTHER FEDERATION ACCOUNT TRANSFERS</w:t>
      </w:r>
      <w:r w:rsidR="00ED528F" w:rsidRPr="005C42BE">
        <w:rPr>
          <w:rFonts w:ascii="Times New Roman" w:eastAsia="Calibri" w:hAnsi="Times New Roman"/>
          <w:b/>
          <w:bCs/>
          <w:sz w:val="24"/>
          <w:szCs w:val="24"/>
          <w:u w:val="single"/>
        </w:rPr>
        <w:t>, VAT</w:t>
      </w:r>
      <w:r w:rsidR="00ED528F" w:rsidRPr="005C42BE">
        <w:rPr>
          <w:rFonts w:ascii="Times New Roman" w:eastAsia="Calibri" w:hAnsi="Times New Roman"/>
          <w:b/>
          <w:bCs/>
          <w:sz w:val="24"/>
          <w:szCs w:val="24"/>
          <w:u w:val="single"/>
        </w:rPr>
        <w:t xml:space="preserve"> AND MISCELLANEOUS REVENUES</w:t>
      </w:r>
    </w:p>
    <w:p w:rsidR="00C6534E" w:rsidRPr="005C42BE" w:rsidRDefault="00C6534E" w:rsidP="005C42BE">
      <w:pPr>
        <w:spacing w:line="240" w:lineRule="auto"/>
        <w:jc w:val="both"/>
        <w:rPr>
          <w:rFonts w:ascii="Times New Roman" w:eastAsia="Calibri" w:hAnsi="Times New Roman"/>
          <w:sz w:val="24"/>
          <w:szCs w:val="24"/>
        </w:rPr>
      </w:pPr>
      <w:r w:rsidRPr="005C42BE">
        <w:rPr>
          <w:rFonts w:ascii="Times New Roman" w:eastAsia="Calibri" w:hAnsi="Times New Roman"/>
          <w:sz w:val="24"/>
          <w:szCs w:val="24"/>
        </w:rPr>
        <w:t>The state made no provision for Excess Crude in the initial budg</w:t>
      </w:r>
      <w:r w:rsidR="00D64CED" w:rsidRPr="005C42BE">
        <w:rPr>
          <w:rFonts w:ascii="Times New Roman" w:eastAsia="Calibri" w:hAnsi="Times New Roman"/>
          <w:sz w:val="24"/>
          <w:szCs w:val="24"/>
        </w:rPr>
        <w:t>et</w:t>
      </w:r>
      <w:r w:rsidRPr="005C42BE">
        <w:rPr>
          <w:rFonts w:ascii="Times New Roman" w:eastAsia="Calibri" w:hAnsi="Times New Roman"/>
          <w:sz w:val="24"/>
          <w:szCs w:val="24"/>
        </w:rPr>
        <w:t xml:space="preserve"> however, the sum of </w:t>
      </w:r>
      <w:r w:rsidRPr="005C42BE">
        <w:rPr>
          <w:rFonts w:ascii="Times New Roman" w:eastAsia="Calibri" w:hAnsi="Times New Roman"/>
          <w:dstrike/>
          <w:sz w:val="24"/>
          <w:szCs w:val="24"/>
        </w:rPr>
        <w:t>N</w:t>
      </w:r>
      <w:r w:rsidR="00D64CED" w:rsidRPr="005C42BE">
        <w:rPr>
          <w:rFonts w:ascii="Times New Roman" w:eastAsia="Calibri" w:hAnsi="Times New Roman"/>
          <w:sz w:val="24"/>
          <w:szCs w:val="24"/>
        </w:rPr>
        <w:t>728.997 million was realiz</w:t>
      </w:r>
      <w:r w:rsidRPr="005C42BE">
        <w:rPr>
          <w:rFonts w:ascii="Times New Roman" w:eastAsia="Calibri" w:hAnsi="Times New Roman"/>
          <w:sz w:val="24"/>
          <w:szCs w:val="24"/>
        </w:rPr>
        <w:t xml:space="preserve">ed </w:t>
      </w:r>
      <w:r w:rsidR="00D64CED" w:rsidRPr="005C42BE">
        <w:rPr>
          <w:rFonts w:ascii="Times New Roman" w:eastAsia="Calibri" w:hAnsi="Times New Roman"/>
          <w:sz w:val="24"/>
          <w:szCs w:val="24"/>
        </w:rPr>
        <w:t>dur</w:t>
      </w:r>
      <w:r w:rsidRPr="005C42BE">
        <w:rPr>
          <w:rFonts w:ascii="Times New Roman" w:eastAsia="Calibri" w:hAnsi="Times New Roman"/>
          <w:sz w:val="24"/>
          <w:szCs w:val="24"/>
        </w:rPr>
        <w:t>in</w:t>
      </w:r>
      <w:r w:rsidR="00D64CED" w:rsidRPr="005C42BE">
        <w:rPr>
          <w:rFonts w:ascii="Times New Roman" w:eastAsia="Calibri" w:hAnsi="Times New Roman"/>
          <w:sz w:val="24"/>
          <w:szCs w:val="24"/>
        </w:rPr>
        <w:t>g the first half</w:t>
      </w:r>
      <w:r w:rsidRPr="005C42BE">
        <w:rPr>
          <w:rFonts w:ascii="Times New Roman" w:eastAsia="Calibri" w:hAnsi="Times New Roman"/>
          <w:sz w:val="24"/>
          <w:szCs w:val="24"/>
        </w:rPr>
        <w:t xml:space="preserve"> </w:t>
      </w:r>
      <w:r w:rsidR="00ED528F" w:rsidRPr="005C42BE">
        <w:rPr>
          <w:rFonts w:ascii="Times New Roman" w:eastAsia="Calibri" w:hAnsi="Times New Roman"/>
          <w:sz w:val="24"/>
          <w:szCs w:val="24"/>
        </w:rPr>
        <w:t xml:space="preserve">of the </w:t>
      </w:r>
      <w:r w:rsidRPr="005C42BE">
        <w:rPr>
          <w:rFonts w:ascii="Times New Roman" w:eastAsia="Calibri" w:hAnsi="Times New Roman"/>
          <w:sz w:val="24"/>
          <w:szCs w:val="24"/>
        </w:rPr>
        <w:t>year</w:t>
      </w:r>
      <w:r w:rsidR="00D64CED" w:rsidRPr="005C42BE">
        <w:rPr>
          <w:rFonts w:ascii="Times New Roman" w:eastAsia="Calibri" w:hAnsi="Times New Roman"/>
          <w:sz w:val="24"/>
          <w:szCs w:val="24"/>
        </w:rPr>
        <w:t xml:space="preserve"> 2020</w:t>
      </w:r>
      <w:r w:rsidRPr="005C42BE">
        <w:rPr>
          <w:rFonts w:ascii="Times New Roman" w:eastAsia="Calibri" w:hAnsi="Times New Roman"/>
          <w:sz w:val="24"/>
          <w:szCs w:val="24"/>
        </w:rPr>
        <w:t xml:space="preserve">.  Consequently, a moderate projection of </w:t>
      </w:r>
      <w:r w:rsidRPr="005C42BE">
        <w:rPr>
          <w:rFonts w:ascii="Times New Roman" w:eastAsia="Calibri" w:hAnsi="Times New Roman"/>
          <w:dstrike/>
          <w:sz w:val="24"/>
          <w:szCs w:val="24"/>
        </w:rPr>
        <w:t>N</w:t>
      </w:r>
      <w:r w:rsidRPr="005C42BE">
        <w:rPr>
          <w:rFonts w:ascii="Times New Roman" w:eastAsia="Calibri" w:hAnsi="Times New Roman"/>
          <w:sz w:val="24"/>
          <w:szCs w:val="24"/>
        </w:rPr>
        <w:t xml:space="preserve">1 billion was made </w:t>
      </w:r>
      <w:r w:rsidR="00D64CED" w:rsidRPr="005C42BE">
        <w:rPr>
          <w:rFonts w:ascii="Times New Roman" w:eastAsia="Calibri" w:hAnsi="Times New Roman"/>
          <w:sz w:val="24"/>
          <w:szCs w:val="24"/>
        </w:rPr>
        <w:t xml:space="preserve">as receivable from the FGN </w:t>
      </w:r>
      <w:r w:rsidRPr="005C42BE">
        <w:rPr>
          <w:rFonts w:ascii="Times New Roman" w:eastAsia="Calibri" w:hAnsi="Times New Roman"/>
          <w:sz w:val="24"/>
          <w:szCs w:val="24"/>
        </w:rPr>
        <w:t xml:space="preserve">in the revised budget.  </w:t>
      </w:r>
    </w:p>
    <w:p w:rsidR="00C6534E" w:rsidRPr="005C42BE" w:rsidRDefault="00D64CED" w:rsidP="005C42BE">
      <w:pPr>
        <w:spacing w:line="240" w:lineRule="auto"/>
        <w:jc w:val="both"/>
        <w:rPr>
          <w:rFonts w:ascii="Times New Roman" w:eastAsia="Calibri" w:hAnsi="Times New Roman"/>
          <w:sz w:val="24"/>
          <w:szCs w:val="24"/>
        </w:rPr>
      </w:pPr>
      <w:r w:rsidRPr="005C42BE">
        <w:rPr>
          <w:rFonts w:ascii="Times New Roman" w:eastAsia="Calibri" w:hAnsi="Times New Roman"/>
          <w:sz w:val="24"/>
          <w:szCs w:val="24"/>
        </w:rPr>
        <w:t>Equally too, t</w:t>
      </w:r>
      <w:r w:rsidR="00C6534E" w:rsidRPr="005C42BE">
        <w:rPr>
          <w:rFonts w:ascii="Times New Roman" w:eastAsia="Calibri" w:hAnsi="Times New Roman"/>
          <w:sz w:val="24"/>
          <w:szCs w:val="24"/>
        </w:rPr>
        <w:t xml:space="preserve">he sum of </w:t>
      </w:r>
      <w:r w:rsidR="00C6534E" w:rsidRPr="005C42BE">
        <w:rPr>
          <w:rFonts w:ascii="Times New Roman" w:eastAsia="Calibri" w:hAnsi="Times New Roman"/>
          <w:dstrike/>
          <w:sz w:val="24"/>
          <w:szCs w:val="24"/>
        </w:rPr>
        <w:t>N</w:t>
      </w:r>
      <w:r w:rsidR="00C6534E" w:rsidRPr="005C42BE">
        <w:rPr>
          <w:rFonts w:ascii="Times New Roman" w:eastAsia="Calibri" w:hAnsi="Times New Roman"/>
          <w:sz w:val="24"/>
          <w:szCs w:val="24"/>
        </w:rPr>
        <w:t xml:space="preserve">758.6 million was received as Federal Government Grants in the first half of the year as against an initial projection of </w:t>
      </w:r>
      <w:r w:rsidR="00C6534E" w:rsidRPr="005C42BE">
        <w:rPr>
          <w:rFonts w:ascii="Times New Roman" w:eastAsia="Calibri" w:hAnsi="Times New Roman"/>
          <w:dstrike/>
          <w:sz w:val="24"/>
          <w:szCs w:val="24"/>
        </w:rPr>
        <w:t>N</w:t>
      </w:r>
      <w:r w:rsidR="00C6534E" w:rsidRPr="005C42BE">
        <w:rPr>
          <w:rFonts w:ascii="Times New Roman" w:eastAsia="Calibri" w:hAnsi="Times New Roman"/>
          <w:sz w:val="24"/>
          <w:szCs w:val="24"/>
        </w:rPr>
        <w:t xml:space="preserve">100 million.  As a result, the state made an upward review of its budgeted figures to </w:t>
      </w:r>
      <w:r w:rsidR="00C6534E" w:rsidRPr="005C42BE">
        <w:rPr>
          <w:rFonts w:ascii="Times New Roman" w:eastAsia="Calibri" w:hAnsi="Times New Roman"/>
          <w:dstrike/>
          <w:sz w:val="24"/>
          <w:szCs w:val="24"/>
        </w:rPr>
        <w:t>N</w:t>
      </w:r>
      <w:r w:rsidR="00C6534E" w:rsidRPr="005C42BE">
        <w:rPr>
          <w:rFonts w:ascii="Times New Roman" w:eastAsia="Calibri" w:hAnsi="Times New Roman"/>
          <w:sz w:val="24"/>
          <w:szCs w:val="24"/>
        </w:rPr>
        <w:t>1.2 billion</w:t>
      </w:r>
      <w:r w:rsidR="00C5763B" w:rsidRPr="005C42BE">
        <w:rPr>
          <w:rFonts w:ascii="Times New Roman" w:eastAsia="Calibri" w:hAnsi="Times New Roman"/>
          <w:sz w:val="24"/>
          <w:szCs w:val="24"/>
        </w:rPr>
        <w:t xml:space="preserve"> in view of supports expected from the FGN in the area of COVID-19</w:t>
      </w:r>
      <w:r w:rsidR="00C6534E" w:rsidRPr="005C42BE">
        <w:rPr>
          <w:rFonts w:ascii="Times New Roman" w:eastAsia="Calibri" w:hAnsi="Times New Roman"/>
          <w:sz w:val="24"/>
          <w:szCs w:val="24"/>
        </w:rPr>
        <w:t>.</w:t>
      </w:r>
      <w:r w:rsidR="00C5763B" w:rsidRPr="005C42BE">
        <w:rPr>
          <w:rFonts w:ascii="Times New Roman" w:eastAsia="Calibri" w:hAnsi="Times New Roman"/>
          <w:sz w:val="24"/>
          <w:szCs w:val="24"/>
        </w:rPr>
        <w:t xml:space="preserve"> </w:t>
      </w:r>
    </w:p>
    <w:p w:rsidR="00C6534E" w:rsidRPr="005C42BE" w:rsidRDefault="00C5763B" w:rsidP="005C42BE">
      <w:pPr>
        <w:spacing w:line="240" w:lineRule="auto"/>
        <w:jc w:val="both"/>
        <w:rPr>
          <w:rFonts w:ascii="Times New Roman" w:eastAsia="Calibri" w:hAnsi="Times New Roman"/>
          <w:sz w:val="24"/>
          <w:szCs w:val="24"/>
        </w:rPr>
      </w:pPr>
      <w:r w:rsidRPr="005C42BE">
        <w:rPr>
          <w:rFonts w:ascii="Times New Roman" w:eastAsia="Calibri" w:hAnsi="Times New Roman"/>
          <w:sz w:val="24"/>
          <w:szCs w:val="24"/>
        </w:rPr>
        <w:t>Zamfara</w:t>
      </w:r>
      <w:r w:rsidR="00C6534E" w:rsidRPr="005C42BE">
        <w:rPr>
          <w:rFonts w:ascii="Times New Roman" w:eastAsia="Calibri" w:hAnsi="Times New Roman"/>
          <w:sz w:val="24"/>
          <w:szCs w:val="24"/>
        </w:rPr>
        <w:t xml:space="preserve"> state made a provision of </w:t>
      </w:r>
      <w:r w:rsidR="00C6534E" w:rsidRPr="005C42BE">
        <w:rPr>
          <w:rFonts w:ascii="Times New Roman" w:eastAsia="Calibri" w:hAnsi="Times New Roman"/>
          <w:dstrike/>
          <w:sz w:val="24"/>
          <w:szCs w:val="24"/>
        </w:rPr>
        <w:t>N</w:t>
      </w:r>
      <w:r w:rsidR="00C6534E" w:rsidRPr="005C42BE">
        <w:rPr>
          <w:rFonts w:ascii="Times New Roman" w:eastAsia="Calibri" w:hAnsi="Times New Roman"/>
          <w:sz w:val="24"/>
          <w:szCs w:val="24"/>
        </w:rPr>
        <w:t xml:space="preserve">38.34 billion expected to accrue as outstanding re-imbursement/payments on construction of Federal roads by the Zamfara state.  The FGN last year paid </w:t>
      </w:r>
      <w:r w:rsidR="00C6534E" w:rsidRPr="005C42BE">
        <w:rPr>
          <w:rFonts w:ascii="Times New Roman" w:eastAsia="Calibri" w:hAnsi="Times New Roman"/>
          <w:dstrike/>
          <w:sz w:val="24"/>
          <w:szCs w:val="24"/>
        </w:rPr>
        <w:t>N</w:t>
      </w:r>
      <w:r w:rsidR="00C6534E" w:rsidRPr="005C42BE">
        <w:rPr>
          <w:rFonts w:ascii="Times New Roman" w:eastAsia="Calibri" w:hAnsi="Times New Roman"/>
          <w:sz w:val="24"/>
          <w:szCs w:val="24"/>
        </w:rPr>
        <w:t>17.434 billion as re-imbursement on construction of federal roads in the state, in consideration</w:t>
      </w:r>
      <w:r w:rsidRPr="005C42BE">
        <w:rPr>
          <w:rFonts w:ascii="Times New Roman" w:eastAsia="Calibri" w:hAnsi="Times New Roman"/>
          <w:sz w:val="24"/>
          <w:szCs w:val="24"/>
        </w:rPr>
        <w:t xml:space="preserve"> of the current economic realities</w:t>
      </w:r>
      <w:r w:rsidR="00C6534E" w:rsidRPr="005C42BE">
        <w:rPr>
          <w:rFonts w:ascii="Times New Roman" w:eastAsia="Calibri" w:hAnsi="Times New Roman"/>
          <w:sz w:val="24"/>
          <w:szCs w:val="24"/>
        </w:rPr>
        <w:t xml:space="preserve">, the projected figures were </w:t>
      </w:r>
      <w:r w:rsidRPr="005C42BE">
        <w:rPr>
          <w:rFonts w:ascii="Times New Roman" w:eastAsia="Calibri" w:hAnsi="Times New Roman"/>
          <w:sz w:val="24"/>
          <w:szCs w:val="24"/>
        </w:rPr>
        <w:t xml:space="preserve">trimmed </w:t>
      </w:r>
      <w:r w:rsidR="00C6534E" w:rsidRPr="005C42BE">
        <w:rPr>
          <w:rFonts w:ascii="Times New Roman" w:eastAsia="Calibri" w:hAnsi="Times New Roman"/>
          <w:sz w:val="24"/>
          <w:szCs w:val="24"/>
        </w:rPr>
        <w:t xml:space="preserve">down to </w:t>
      </w:r>
      <w:r w:rsidR="00C6534E" w:rsidRPr="005C42BE">
        <w:rPr>
          <w:rFonts w:ascii="Times New Roman" w:eastAsia="Calibri" w:hAnsi="Times New Roman"/>
          <w:dstrike/>
          <w:sz w:val="24"/>
          <w:szCs w:val="24"/>
        </w:rPr>
        <w:t>N</w:t>
      </w:r>
      <w:r w:rsidR="00C6534E" w:rsidRPr="005C42BE">
        <w:rPr>
          <w:rFonts w:ascii="Times New Roman" w:eastAsia="Calibri" w:hAnsi="Times New Roman"/>
          <w:sz w:val="24"/>
          <w:szCs w:val="24"/>
        </w:rPr>
        <w:t>20 billion.</w:t>
      </w:r>
      <w:r w:rsidR="00C6534E" w:rsidRPr="005C42BE">
        <w:rPr>
          <w:rFonts w:ascii="Times New Roman" w:hAnsi="Times New Roman"/>
          <w:sz w:val="24"/>
          <w:szCs w:val="24"/>
        </w:rPr>
        <w:t xml:space="preserve"> </w:t>
      </w:r>
    </w:p>
    <w:p w:rsidR="00C6534E" w:rsidRPr="005C42BE" w:rsidRDefault="00C5763B" w:rsidP="005C42BE">
      <w:pPr>
        <w:spacing w:line="240" w:lineRule="auto"/>
        <w:jc w:val="both"/>
        <w:rPr>
          <w:rFonts w:ascii="Times New Roman" w:eastAsia="Calibri" w:hAnsi="Times New Roman"/>
          <w:sz w:val="24"/>
          <w:szCs w:val="24"/>
        </w:rPr>
      </w:pPr>
      <w:r w:rsidRPr="005C42BE">
        <w:rPr>
          <w:rFonts w:ascii="Times New Roman" w:eastAsia="Calibri" w:hAnsi="Times New Roman"/>
          <w:sz w:val="24"/>
          <w:szCs w:val="24"/>
        </w:rPr>
        <w:t>There is a slight</w:t>
      </w:r>
      <w:r w:rsidR="00C6534E" w:rsidRPr="005C42BE">
        <w:rPr>
          <w:rFonts w:ascii="Times New Roman" w:eastAsia="Calibri" w:hAnsi="Times New Roman"/>
          <w:sz w:val="24"/>
          <w:szCs w:val="24"/>
        </w:rPr>
        <w:t xml:space="preserve"> increase of </w:t>
      </w:r>
      <w:r w:rsidR="00C6534E" w:rsidRPr="005C42BE">
        <w:rPr>
          <w:rFonts w:ascii="Times New Roman" w:eastAsia="Calibri" w:hAnsi="Times New Roman"/>
          <w:dstrike/>
          <w:sz w:val="24"/>
          <w:szCs w:val="24"/>
        </w:rPr>
        <w:t>N</w:t>
      </w:r>
      <w:r w:rsidRPr="005C42BE">
        <w:rPr>
          <w:rFonts w:ascii="Times New Roman" w:eastAsia="Calibri" w:hAnsi="Times New Roman"/>
          <w:sz w:val="24"/>
          <w:szCs w:val="24"/>
        </w:rPr>
        <w:t>200 million o</w:t>
      </w:r>
      <w:r w:rsidR="00C6534E" w:rsidRPr="005C42BE">
        <w:rPr>
          <w:rFonts w:ascii="Times New Roman" w:eastAsia="Calibri" w:hAnsi="Times New Roman"/>
          <w:sz w:val="24"/>
          <w:szCs w:val="24"/>
        </w:rPr>
        <w:t>n projected VAT receivables between the o</w:t>
      </w:r>
      <w:r w:rsidRPr="005C42BE">
        <w:rPr>
          <w:rFonts w:ascii="Times New Roman" w:eastAsia="Calibri" w:hAnsi="Times New Roman"/>
          <w:sz w:val="24"/>
          <w:szCs w:val="24"/>
        </w:rPr>
        <w:t>riginal and revised 2020 budget</w:t>
      </w:r>
      <w:r w:rsidR="00C6534E" w:rsidRPr="005C42BE">
        <w:rPr>
          <w:rFonts w:ascii="Times New Roman" w:eastAsia="Calibri" w:hAnsi="Times New Roman"/>
          <w:sz w:val="24"/>
          <w:szCs w:val="24"/>
        </w:rPr>
        <w:t xml:space="preserve">. </w:t>
      </w:r>
      <w:r w:rsidRPr="005C42BE">
        <w:rPr>
          <w:rFonts w:ascii="Times New Roman" w:eastAsia="Calibri" w:hAnsi="Times New Roman"/>
          <w:sz w:val="24"/>
          <w:szCs w:val="24"/>
        </w:rPr>
        <w:t xml:space="preserve"> </w:t>
      </w:r>
      <w:r w:rsidR="00C6534E" w:rsidRPr="005C42BE">
        <w:rPr>
          <w:rFonts w:ascii="Times New Roman" w:eastAsia="Calibri" w:hAnsi="Times New Roman"/>
          <w:sz w:val="24"/>
          <w:szCs w:val="24"/>
        </w:rPr>
        <w:t xml:space="preserve">This is in consideration of the appreciable </w:t>
      </w:r>
      <w:r w:rsidR="00872866" w:rsidRPr="005C42BE">
        <w:rPr>
          <w:rFonts w:ascii="Times New Roman" w:eastAsia="Calibri" w:hAnsi="Times New Roman"/>
          <w:sz w:val="24"/>
          <w:szCs w:val="24"/>
        </w:rPr>
        <w:t>rising</w:t>
      </w:r>
      <w:r w:rsidR="00C6534E" w:rsidRPr="005C42BE">
        <w:rPr>
          <w:rFonts w:ascii="Times New Roman" w:eastAsia="Calibri" w:hAnsi="Times New Roman"/>
          <w:sz w:val="24"/>
          <w:szCs w:val="24"/>
        </w:rPr>
        <w:t xml:space="preserve"> </w:t>
      </w:r>
      <w:r w:rsidR="00872866" w:rsidRPr="005C42BE">
        <w:rPr>
          <w:rFonts w:ascii="Times New Roman" w:eastAsia="Calibri" w:hAnsi="Times New Roman"/>
          <w:sz w:val="24"/>
          <w:szCs w:val="24"/>
        </w:rPr>
        <w:t>of</w:t>
      </w:r>
      <w:r w:rsidR="00C6534E" w:rsidRPr="005C42BE">
        <w:rPr>
          <w:rFonts w:ascii="Times New Roman" w:eastAsia="Calibri" w:hAnsi="Times New Roman"/>
          <w:sz w:val="24"/>
          <w:szCs w:val="24"/>
        </w:rPr>
        <w:t xml:space="preserve"> the projected </w:t>
      </w:r>
      <w:r w:rsidR="00C6534E" w:rsidRPr="005C42BE">
        <w:rPr>
          <w:rFonts w:ascii="Times New Roman" w:eastAsia="Calibri" w:hAnsi="Times New Roman"/>
          <w:dstrike/>
          <w:sz w:val="24"/>
          <w:szCs w:val="24"/>
        </w:rPr>
        <w:t>N</w:t>
      </w:r>
      <w:r w:rsidR="006C1D9F" w:rsidRPr="005C42BE">
        <w:rPr>
          <w:rFonts w:ascii="Times New Roman" w:eastAsia="Calibri" w:hAnsi="Times New Roman"/>
          <w:sz w:val="24"/>
          <w:szCs w:val="24"/>
        </w:rPr>
        <w:t>1 billion</w:t>
      </w:r>
      <w:r w:rsidR="00C6534E" w:rsidRPr="005C42BE">
        <w:rPr>
          <w:rFonts w:ascii="Times New Roman" w:eastAsia="Calibri" w:hAnsi="Times New Roman"/>
          <w:sz w:val="24"/>
          <w:szCs w:val="24"/>
        </w:rPr>
        <w:t xml:space="preserve"> month</w:t>
      </w:r>
      <w:r w:rsidR="006C1D9F" w:rsidRPr="005C42BE">
        <w:rPr>
          <w:rFonts w:ascii="Times New Roman" w:eastAsia="Calibri" w:hAnsi="Times New Roman"/>
          <w:sz w:val="24"/>
          <w:szCs w:val="24"/>
        </w:rPr>
        <w:t>ly</w:t>
      </w:r>
      <w:r w:rsidR="00C6534E" w:rsidRPr="005C42BE">
        <w:rPr>
          <w:rFonts w:ascii="Times New Roman" w:eastAsia="Calibri" w:hAnsi="Times New Roman"/>
          <w:sz w:val="24"/>
          <w:szCs w:val="24"/>
        </w:rPr>
        <w:t xml:space="preserve">.  The sum of </w:t>
      </w:r>
      <w:r w:rsidR="00C6534E" w:rsidRPr="005C42BE">
        <w:rPr>
          <w:rFonts w:ascii="Times New Roman" w:eastAsia="Calibri" w:hAnsi="Times New Roman"/>
          <w:dstrike/>
          <w:sz w:val="24"/>
          <w:szCs w:val="24"/>
        </w:rPr>
        <w:t>N</w:t>
      </w:r>
      <w:r w:rsidR="00C6534E" w:rsidRPr="005C42BE">
        <w:rPr>
          <w:rFonts w:ascii="Times New Roman" w:eastAsia="Calibri" w:hAnsi="Times New Roman"/>
          <w:sz w:val="24"/>
          <w:szCs w:val="24"/>
        </w:rPr>
        <w:t>6.243 billion was received from VAT in the first half of the year.</w:t>
      </w:r>
    </w:p>
    <w:p w:rsidR="00872866" w:rsidRPr="005C42BE" w:rsidRDefault="00872866" w:rsidP="005C42BE">
      <w:pPr>
        <w:spacing w:line="240" w:lineRule="auto"/>
        <w:jc w:val="both"/>
        <w:rPr>
          <w:rFonts w:ascii="Times New Roman" w:eastAsia="Calibri" w:hAnsi="Times New Roman"/>
          <w:sz w:val="24"/>
          <w:szCs w:val="24"/>
        </w:rPr>
      </w:pPr>
      <w:r w:rsidRPr="005C42BE">
        <w:rPr>
          <w:rFonts w:ascii="Times New Roman" w:eastAsia="Calibri" w:hAnsi="Times New Roman"/>
          <w:sz w:val="24"/>
          <w:szCs w:val="24"/>
        </w:rPr>
        <w:t xml:space="preserve">Initial budget estimate for internal grants were </w:t>
      </w:r>
      <w:r w:rsidRPr="005C42BE">
        <w:rPr>
          <w:rFonts w:ascii="Times New Roman" w:eastAsia="Calibri" w:hAnsi="Times New Roman"/>
          <w:dstrike/>
          <w:sz w:val="24"/>
          <w:szCs w:val="24"/>
        </w:rPr>
        <w:t>N</w:t>
      </w:r>
      <w:r w:rsidRPr="005C42BE">
        <w:rPr>
          <w:rFonts w:ascii="Times New Roman" w:eastAsia="Calibri" w:hAnsi="Times New Roman"/>
          <w:sz w:val="24"/>
          <w:szCs w:val="24"/>
        </w:rPr>
        <w:t xml:space="preserve">20.471 billion. The revised budget estimate for all the internal grants is </w:t>
      </w:r>
      <w:r w:rsidRPr="005C42BE">
        <w:rPr>
          <w:rFonts w:ascii="Times New Roman" w:eastAsia="Calibri" w:hAnsi="Times New Roman"/>
          <w:dstrike/>
          <w:sz w:val="24"/>
          <w:szCs w:val="24"/>
        </w:rPr>
        <w:t>N</w:t>
      </w:r>
      <w:r w:rsidRPr="005C42BE">
        <w:rPr>
          <w:rFonts w:ascii="Times New Roman" w:eastAsia="Calibri" w:hAnsi="Times New Roman"/>
          <w:sz w:val="24"/>
          <w:szCs w:val="24"/>
        </w:rPr>
        <w:t>7.729 billion.  These revisions have been made as a result of suspension of some grants as a result of COVID-19.</w:t>
      </w:r>
    </w:p>
    <w:p w:rsidR="00C6534E" w:rsidRPr="005C42BE" w:rsidRDefault="00C6534E" w:rsidP="005C42BE">
      <w:pPr>
        <w:spacing w:before="240" w:beforeAutospacing="0" w:line="240" w:lineRule="auto"/>
        <w:jc w:val="both"/>
        <w:rPr>
          <w:rFonts w:ascii="Times New Roman" w:eastAsia="Calibri" w:hAnsi="Times New Roman"/>
          <w:sz w:val="24"/>
          <w:szCs w:val="24"/>
        </w:rPr>
      </w:pPr>
      <w:r w:rsidRPr="005C42BE">
        <w:rPr>
          <w:rFonts w:ascii="Times New Roman" w:eastAsia="Calibri" w:hAnsi="Times New Roman"/>
          <w:sz w:val="24"/>
          <w:szCs w:val="24"/>
        </w:rPr>
        <w:t>Th</w:t>
      </w:r>
      <w:r w:rsidR="006C1D9F" w:rsidRPr="005C42BE">
        <w:rPr>
          <w:rFonts w:ascii="Times New Roman" w:eastAsia="Calibri" w:hAnsi="Times New Roman"/>
          <w:sz w:val="24"/>
          <w:szCs w:val="24"/>
        </w:rPr>
        <w:t>e Federal Budget Office projected</w:t>
      </w:r>
      <w:r w:rsidRPr="005C42BE">
        <w:rPr>
          <w:rFonts w:ascii="Times New Roman" w:eastAsia="Calibri" w:hAnsi="Times New Roman"/>
          <w:sz w:val="24"/>
          <w:szCs w:val="24"/>
        </w:rPr>
        <w:t xml:space="preserve"> a decline in estimated receipts by States and Local Governments from the Federation Account</w:t>
      </w:r>
      <w:r w:rsidRPr="005C42BE">
        <w:rPr>
          <w:rFonts w:ascii="Times New Roman" w:eastAsia="Calibri" w:hAnsi="Times New Roman"/>
          <w:b/>
          <w:bCs/>
          <w:sz w:val="24"/>
          <w:szCs w:val="24"/>
        </w:rPr>
        <w:t xml:space="preserve"> </w:t>
      </w:r>
      <w:r w:rsidRPr="005C42BE">
        <w:rPr>
          <w:rFonts w:ascii="Times New Roman" w:eastAsia="Calibri" w:hAnsi="Times New Roman"/>
          <w:sz w:val="24"/>
          <w:szCs w:val="24"/>
        </w:rPr>
        <w:t xml:space="preserve">(Main pool) from N3.335 Trillion </w:t>
      </w:r>
      <w:r w:rsidR="00576595" w:rsidRPr="005C42BE">
        <w:rPr>
          <w:rFonts w:ascii="Times New Roman" w:eastAsia="Calibri" w:hAnsi="Times New Roman"/>
          <w:sz w:val="24"/>
          <w:szCs w:val="24"/>
        </w:rPr>
        <w:t>to</w:t>
      </w:r>
      <w:r w:rsidRPr="005C42BE">
        <w:rPr>
          <w:rFonts w:ascii="Times New Roman" w:eastAsia="Calibri" w:hAnsi="Times New Roman"/>
          <w:sz w:val="24"/>
          <w:szCs w:val="24"/>
        </w:rPr>
        <w:t xml:space="preserve"> N2.497 Trillion while they also anticipate a decline in projected Customs Revenue from N1.50 Trillion to N1.156 Trillion. </w:t>
      </w:r>
      <w:r w:rsidR="00576595" w:rsidRPr="005C42BE">
        <w:rPr>
          <w:rFonts w:ascii="Times New Roman" w:eastAsia="Calibri" w:hAnsi="Times New Roman"/>
          <w:sz w:val="24"/>
          <w:szCs w:val="24"/>
        </w:rPr>
        <w:t>The World Bank projected a contraction on Nigeria’s economy by 3.2% (Nigeria faces worst recession in 4 decades, 26</w:t>
      </w:r>
      <w:r w:rsidR="00576595" w:rsidRPr="005C42BE">
        <w:rPr>
          <w:rFonts w:ascii="Times New Roman" w:eastAsia="Calibri" w:hAnsi="Times New Roman"/>
          <w:sz w:val="24"/>
          <w:szCs w:val="24"/>
          <w:vertAlign w:val="superscript"/>
        </w:rPr>
        <w:t>th</w:t>
      </w:r>
      <w:r w:rsidR="00576595" w:rsidRPr="005C42BE">
        <w:rPr>
          <w:rFonts w:ascii="Times New Roman" w:eastAsia="Calibri" w:hAnsi="Times New Roman"/>
          <w:sz w:val="24"/>
          <w:szCs w:val="24"/>
        </w:rPr>
        <w:t xml:space="preserve"> July 2020</w:t>
      </w:r>
      <w:r w:rsidR="00872866" w:rsidRPr="005C42BE">
        <w:rPr>
          <w:rFonts w:ascii="Times New Roman" w:eastAsia="Calibri" w:hAnsi="Times New Roman"/>
          <w:sz w:val="24"/>
          <w:szCs w:val="24"/>
        </w:rPr>
        <w:t xml:space="preserve"> – source: World Bank</w:t>
      </w:r>
      <w:r w:rsidR="00576595" w:rsidRPr="005C42BE">
        <w:rPr>
          <w:rFonts w:ascii="Times New Roman" w:eastAsia="Calibri" w:hAnsi="Times New Roman"/>
          <w:sz w:val="24"/>
          <w:szCs w:val="24"/>
        </w:rPr>
        <w:t>)</w:t>
      </w:r>
      <w:r w:rsidR="00872866" w:rsidRPr="005C42BE">
        <w:rPr>
          <w:rFonts w:ascii="Times New Roman" w:eastAsia="Calibri" w:hAnsi="Times New Roman"/>
          <w:sz w:val="24"/>
          <w:szCs w:val="24"/>
        </w:rPr>
        <w:t>.</w:t>
      </w:r>
      <w:r w:rsidR="00576595" w:rsidRPr="005C42BE">
        <w:rPr>
          <w:rFonts w:ascii="Times New Roman" w:eastAsia="Calibri" w:hAnsi="Times New Roman"/>
          <w:sz w:val="24"/>
          <w:szCs w:val="24"/>
        </w:rPr>
        <w:t xml:space="preserve"> In this regard the state assumed a worst case scenario of 3</w:t>
      </w:r>
      <w:proofErr w:type="gramStart"/>
      <w:r w:rsidR="00576595" w:rsidRPr="005C42BE">
        <w:rPr>
          <w:rFonts w:ascii="Times New Roman" w:eastAsia="Calibri" w:hAnsi="Times New Roman"/>
          <w:sz w:val="24"/>
          <w:szCs w:val="24"/>
        </w:rPr>
        <w:t>,5</w:t>
      </w:r>
      <w:proofErr w:type="gramEnd"/>
      <w:r w:rsidR="00576595" w:rsidRPr="005C42BE">
        <w:rPr>
          <w:rFonts w:ascii="Times New Roman" w:eastAsia="Calibri" w:hAnsi="Times New Roman"/>
          <w:sz w:val="24"/>
          <w:szCs w:val="24"/>
        </w:rPr>
        <w:t xml:space="preserve">% contraction </w:t>
      </w:r>
      <w:r w:rsidR="00872866" w:rsidRPr="005C42BE">
        <w:rPr>
          <w:rFonts w:ascii="Times New Roman" w:eastAsia="Calibri" w:hAnsi="Times New Roman"/>
          <w:sz w:val="24"/>
          <w:szCs w:val="24"/>
        </w:rPr>
        <w:t xml:space="preserve">on the economy </w:t>
      </w:r>
      <w:r w:rsidR="00576595" w:rsidRPr="005C42BE">
        <w:rPr>
          <w:rFonts w:ascii="Times New Roman" w:eastAsia="Calibri" w:hAnsi="Times New Roman"/>
          <w:sz w:val="24"/>
          <w:szCs w:val="24"/>
        </w:rPr>
        <w:t>in</w:t>
      </w:r>
      <w:r w:rsidRPr="005C42BE">
        <w:rPr>
          <w:rFonts w:ascii="Times New Roman" w:eastAsia="Calibri" w:hAnsi="Times New Roman"/>
          <w:sz w:val="24"/>
          <w:szCs w:val="24"/>
        </w:rPr>
        <w:t xml:space="preserve"> the revised 2020 budget for Zamfara State.</w:t>
      </w:r>
    </w:p>
    <w:p w:rsidR="00C6534E" w:rsidRPr="005C42BE" w:rsidRDefault="00872866" w:rsidP="005C42BE">
      <w:pPr>
        <w:spacing w:before="240" w:beforeAutospacing="0" w:line="240" w:lineRule="auto"/>
        <w:jc w:val="both"/>
        <w:rPr>
          <w:rFonts w:ascii="Times New Roman" w:eastAsia="Calibri" w:hAnsi="Times New Roman"/>
          <w:b/>
          <w:bCs/>
          <w:sz w:val="24"/>
          <w:szCs w:val="24"/>
          <w:u w:val="single"/>
        </w:rPr>
      </w:pPr>
      <w:r w:rsidRPr="005C42BE">
        <w:rPr>
          <w:rFonts w:ascii="Times New Roman" w:eastAsia="Calibri" w:hAnsi="Times New Roman"/>
          <w:bCs/>
          <w:sz w:val="24"/>
          <w:szCs w:val="24"/>
        </w:rPr>
        <w:t>1.3</w:t>
      </w:r>
      <w:r w:rsidRPr="005C42BE">
        <w:rPr>
          <w:rFonts w:ascii="Times New Roman" w:eastAsia="Calibri" w:hAnsi="Times New Roman"/>
          <w:bCs/>
          <w:sz w:val="24"/>
          <w:szCs w:val="24"/>
        </w:rPr>
        <w:tab/>
      </w:r>
      <w:r w:rsidR="00C6534E" w:rsidRPr="005C42BE">
        <w:rPr>
          <w:rFonts w:ascii="Times New Roman" w:eastAsia="Calibri" w:hAnsi="Times New Roman"/>
          <w:b/>
          <w:bCs/>
          <w:sz w:val="24"/>
          <w:szCs w:val="24"/>
          <w:u w:val="single"/>
        </w:rPr>
        <w:t>REVISIONS TO INTERNALLY GENERATED REVENUE (IGR)</w:t>
      </w:r>
    </w:p>
    <w:p w:rsidR="00DB25FA" w:rsidRPr="005C42BE" w:rsidRDefault="00C6534E" w:rsidP="005C42BE">
      <w:pPr>
        <w:spacing w:line="240" w:lineRule="auto"/>
        <w:jc w:val="both"/>
        <w:rPr>
          <w:rFonts w:ascii="Times New Roman" w:eastAsia="Calibri" w:hAnsi="Times New Roman"/>
          <w:sz w:val="24"/>
          <w:szCs w:val="24"/>
        </w:rPr>
      </w:pPr>
      <w:r w:rsidRPr="005C42BE">
        <w:rPr>
          <w:rFonts w:ascii="Times New Roman" w:eastAsia="Calibri" w:hAnsi="Times New Roman"/>
          <w:sz w:val="24"/>
          <w:szCs w:val="24"/>
        </w:rPr>
        <w:t xml:space="preserve">An upward review amounting to </w:t>
      </w:r>
      <w:r w:rsidRPr="005C42BE">
        <w:rPr>
          <w:rFonts w:ascii="Times New Roman" w:eastAsia="Calibri" w:hAnsi="Times New Roman"/>
          <w:dstrike/>
          <w:sz w:val="24"/>
          <w:szCs w:val="24"/>
        </w:rPr>
        <w:t>N</w:t>
      </w:r>
      <w:r w:rsidRPr="005C42BE">
        <w:rPr>
          <w:rFonts w:ascii="Times New Roman" w:eastAsia="Calibri" w:hAnsi="Times New Roman"/>
          <w:sz w:val="24"/>
          <w:szCs w:val="24"/>
        </w:rPr>
        <w:t xml:space="preserve">4.7 Billion representing 42% of the IGR component has been made between the Original 2020 and revised 2020 budgets. This increase is due </w:t>
      </w:r>
      <w:r w:rsidR="003465E4" w:rsidRPr="005C42BE">
        <w:rPr>
          <w:rFonts w:ascii="Times New Roman" w:eastAsia="Calibri" w:hAnsi="Times New Roman"/>
          <w:sz w:val="24"/>
          <w:szCs w:val="24"/>
        </w:rPr>
        <w:t xml:space="preserve">measures taken in reorganizing the State Internal Revenue Board of SIRB (change in management, introduction of new rates, blockages in revenues etc,) which led </w:t>
      </w:r>
      <w:r w:rsidRPr="005C42BE">
        <w:rPr>
          <w:rFonts w:ascii="Times New Roman" w:eastAsia="Calibri" w:hAnsi="Times New Roman"/>
          <w:sz w:val="24"/>
          <w:szCs w:val="24"/>
        </w:rPr>
        <w:t xml:space="preserve">to </w:t>
      </w:r>
      <w:r w:rsidR="00DB25FA" w:rsidRPr="005C42BE">
        <w:rPr>
          <w:rFonts w:ascii="Times New Roman" w:eastAsia="Calibri" w:hAnsi="Times New Roman"/>
          <w:sz w:val="24"/>
          <w:szCs w:val="24"/>
        </w:rPr>
        <w:t>a contrast increase in</w:t>
      </w:r>
      <w:r w:rsidRPr="005C42BE">
        <w:rPr>
          <w:rFonts w:ascii="Times New Roman" w:eastAsia="Calibri" w:hAnsi="Times New Roman"/>
          <w:sz w:val="24"/>
          <w:szCs w:val="24"/>
        </w:rPr>
        <w:t xml:space="preserve"> revenue receipts </w:t>
      </w:r>
      <w:r w:rsidR="00DB25FA" w:rsidRPr="005C42BE">
        <w:rPr>
          <w:rFonts w:ascii="Times New Roman" w:eastAsia="Calibri" w:hAnsi="Times New Roman"/>
          <w:sz w:val="24"/>
          <w:szCs w:val="24"/>
        </w:rPr>
        <w:t>in the original budget.</w:t>
      </w:r>
    </w:p>
    <w:p w:rsidR="0035023D" w:rsidRPr="005C42BE" w:rsidRDefault="00DB25FA" w:rsidP="005C42BE">
      <w:pPr>
        <w:spacing w:line="240" w:lineRule="auto"/>
        <w:jc w:val="both"/>
        <w:rPr>
          <w:rFonts w:ascii="Times New Roman" w:eastAsia="Calibri" w:hAnsi="Times New Roman"/>
          <w:sz w:val="24"/>
          <w:szCs w:val="24"/>
        </w:rPr>
      </w:pPr>
      <w:r w:rsidRPr="005C42BE">
        <w:rPr>
          <w:rFonts w:ascii="Times New Roman" w:eastAsia="Calibri" w:hAnsi="Times New Roman"/>
          <w:sz w:val="24"/>
          <w:szCs w:val="24"/>
        </w:rPr>
        <w:t xml:space="preserve">An estimate of </w:t>
      </w:r>
      <w:r w:rsidRPr="005C42BE">
        <w:rPr>
          <w:rFonts w:ascii="Times New Roman" w:eastAsia="Calibri" w:hAnsi="Times New Roman"/>
          <w:dstrike/>
          <w:sz w:val="24"/>
          <w:szCs w:val="24"/>
        </w:rPr>
        <w:t>N</w:t>
      </w:r>
      <w:r w:rsidRPr="005C42BE">
        <w:rPr>
          <w:rFonts w:ascii="Times New Roman" w:eastAsia="Calibri" w:hAnsi="Times New Roman"/>
          <w:sz w:val="24"/>
          <w:szCs w:val="24"/>
        </w:rPr>
        <w:t xml:space="preserve">11.22billion was made in the FY </w:t>
      </w:r>
      <w:r w:rsidR="00872866" w:rsidRPr="005C42BE">
        <w:rPr>
          <w:rFonts w:ascii="Times New Roman" w:eastAsia="Calibri" w:hAnsi="Times New Roman"/>
          <w:sz w:val="24"/>
          <w:szCs w:val="24"/>
        </w:rPr>
        <w:t>budget;</w:t>
      </w:r>
      <w:r w:rsidRPr="005C42BE">
        <w:rPr>
          <w:rFonts w:ascii="Times New Roman" w:eastAsia="Calibri" w:hAnsi="Times New Roman"/>
          <w:sz w:val="24"/>
          <w:szCs w:val="24"/>
        </w:rPr>
        <w:t xml:space="preserve"> however the sum of </w:t>
      </w:r>
      <w:r w:rsidRPr="005C42BE">
        <w:rPr>
          <w:rFonts w:ascii="Times New Roman" w:eastAsia="Calibri" w:hAnsi="Times New Roman"/>
          <w:dstrike/>
          <w:sz w:val="24"/>
          <w:szCs w:val="24"/>
        </w:rPr>
        <w:t>N</w:t>
      </w:r>
      <w:r w:rsidRPr="005C42BE">
        <w:rPr>
          <w:rFonts w:ascii="Times New Roman" w:eastAsia="Calibri" w:hAnsi="Times New Roman"/>
          <w:sz w:val="24"/>
          <w:szCs w:val="24"/>
        </w:rPr>
        <w:t>7.08billion was realized representing an increase of</w:t>
      </w:r>
      <w:r w:rsidR="00C6534E" w:rsidRPr="005C42BE">
        <w:rPr>
          <w:rFonts w:ascii="Times New Roman" w:eastAsia="Calibri" w:hAnsi="Times New Roman"/>
          <w:sz w:val="24"/>
          <w:szCs w:val="24"/>
        </w:rPr>
        <w:t xml:space="preserve"> </w:t>
      </w:r>
      <w:r w:rsidR="00C6534E" w:rsidRPr="005C42BE">
        <w:rPr>
          <w:rFonts w:ascii="Times New Roman" w:eastAsia="Calibri" w:hAnsi="Times New Roman"/>
          <w:dstrike/>
          <w:sz w:val="24"/>
          <w:szCs w:val="24"/>
        </w:rPr>
        <w:t>N</w:t>
      </w:r>
      <w:r w:rsidRPr="005C42BE">
        <w:rPr>
          <w:rFonts w:ascii="Times New Roman" w:eastAsia="Calibri" w:hAnsi="Times New Roman"/>
          <w:sz w:val="24"/>
          <w:szCs w:val="24"/>
        </w:rPr>
        <w:t>1</w:t>
      </w:r>
      <w:r w:rsidR="00C6534E" w:rsidRPr="005C42BE">
        <w:rPr>
          <w:rFonts w:ascii="Times New Roman" w:eastAsia="Calibri" w:hAnsi="Times New Roman"/>
          <w:sz w:val="24"/>
          <w:szCs w:val="24"/>
        </w:rPr>
        <w:t>.</w:t>
      </w:r>
      <w:r w:rsidRPr="005C42BE">
        <w:rPr>
          <w:rFonts w:ascii="Times New Roman" w:eastAsia="Calibri" w:hAnsi="Times New Roman"/>
          <w:sz w:val="24"/>
          <w:szCs w:val="24"/>
        </w:rPr>
        <w:t xml:space="preserve">47billion over the pro-rated estimate in the half year period. </w:t>
      </w:r>
      <w:r w:rsidR="00C6534E" w:rsidRPr="005C42BE">
        <w:rPr>
          <w:rFonts w:ascii="Times New Roman" w:eastAsia="Calibri" w:hAnsi="Times New Roman"/>
          <w:sz w:val="24"/>
          <w:szCs w:val="24"/>
        </w:rPr>
        <w:t>This is attributed to th</w:t>
      </w:r>
      <w:r w:rsidR="0035023D" w:rsidRPr="005C42BE">
        <w:rPr>
          <w:rFonts w:ascii="Times New Roman" w:eastAsia="Calibri" w:hAnsi="Times New Roman"/>
          <w:sz w:val="24"/>
          <w:szCs w:val="24"/>
        </w:rPr>
        <w:t>is</w:t>
      </w:r>
      <w:r w:rsidR="00C6534E" w:rsidRPr="005C42BE">
        <w:rPr>
          <w:rFonts w:ascii="Times New Roman" w:eastAsia="Calibri" w:hAnsi="Times New Roman"/>
          <w:sz w:val="24"/>
          <w:szCs w:val="24"/>
        </w:rPr>
        <w:t xml:space="preserve"> a</w:t>
      </w:r>
      <w:r w:rsidR="0035023D" w:rsidRPr="005C42BE">
        <w:rPr>
          <w:rFonts w:ascii="Times New Roman" w:eastAsia="Calibri" w:hAnsi="Times New Roman"/>
          <w:sz w:val="24"/>
          <w:szCs w:val="24"/>
        </w:rPr>
        <w:t>dministration’s reforms on the I</w:t>
      </w:r>
      <w:r w:rsidR="00C6534E" w:rsidRPr="005C42BE">
        <w:rPr>
          <w:rFonts w:ascii="Times New Roman" w:eastAsia="Calibri" w:hAnsi="Times New Roman"/>
          <w:sz w:val="24"/>
          <w:szCs w:val="24"/>
        </w:rPr>
        <w:t xml:space="preserve">ndependent </w:t>
      </w:r>
      <w:r w:rsidR="0035023D" w:rsidRPr="005C42BE">
        <w:rPr>
          <w:rFonts w:ascii="Times New Roman" w:eastAsia="Calibri" w:hAnsi="Times New Roman"/>
          <w:sz w:val="24"/>
          <w:szCs w:val="24"/>
        </w:rPr>
        <w:t>R</w:t>
      </w:r>
      <w:r w:rsidR="00C6534E" w:rsidRPr="005C42BE">
        <w:rPr>
          <w:rFonts w:ascii="Times New Roman" w:eastAsia="Calibri" w:hAnsi="Times New Roman"/>
          <w:sz w:val="24"/>
          <w:szCs w:val="24"/>
        </w:rPr>
        <w:t xml:space="preserve">evenue </w:t>
      </w:r>
      <w:r w:rsidR="0035023D" w:rsidRPr="005C42BE">
        <w:rPr>
          <w:rFonts w:ascii="Times New Roman" w:eastAsia="Calibri" w:hAnsi="Times New Roman"/>
          <w:sz w:val="24"/>
          <w:szCs w:val="24"/>
        </w:rPr>
        <w:t>G</w:t>
      </w:r>
      <w:r w:rsidR="00C6534E" w:rsidRPr="005C42BE">
        <w:rPr>
          <w:rFonts w:ascii="Times New Roman" w:eastAsia="Calibri" w:hAnsi="Times New Roman"/>
          <w:sz w:val="24"/>
          <w:szCs w:val="24"/>
        </w:rPr>
        <w:t>eneration in an attempt to reduce dependent on federation account.</w:t>
      </w:r>
    </w:p>
    <w:p w:rsidR="00C6534E" w:rsidRPr="005C42BE" w:rsidRDefault="00872866" w:rsidP="005C42BE">
      <w:pPr>
        <w:spacing w:line="240" w:lineRule="auto"/>
        <w:jc w:val="both"/>
        <w:rPr>
          <w:rFonts w:ascii="Times New Roman" w:eastAsia="Calibri" w:hAnsi="Times New Roman"/>
          <w:b/>
          <w:bCs/>
          <w:sz w:val="24"/>
          <w:szCs w:val="24"/>
          <w:u w:val="single"/>
        </w:rPr>
      </w:pPr>
      <w:r w:rsidRPr="005C42BE">
        <w:rPr>
          <w:rFonts w:ascii="Times New Roman" w:eastAsia="Calibri" w:hAnsi="Times New Roman"/>
          <w:bCs/>
          <w:sz w:val="24"/>
          <w:szCs w:val="24"/>
        </w:rPr>
        <w:lastRenderedPageBreak/>
        <w:t>1.4</w:t>
      </w:r>
      <w:r w:rsidRPr="005C42BE">
        <w:rPr>
          <w:rFonts w:ascii="Times New Roman" w:eastAsia="Calibri" w:hAnsi="Times New Roman"/>
          <w:bCs/>
          <w:sz w:val="24"/>
          <w:szCs w:val="24"/>
        </w:rPr>
        <w:tab/>
      </w:r>
      <w:r w:rsidR="00C6534E" w:rsidRPr="005C42BE">
        <w:rPr>
          <w:rFonts w:ascii="Times New Roman" w:eastAsia="Calibri" w:hAnsi="Times New Roman"/>
          <w:b/>
          <w:bCs/>
          <w:sz w:val="24"/>
          <w:szCs w:val="24"/>
          <w:u w:val="single"/>
        </w:rPr>
        <w:t>OBERSVATIONS</w:t>
      </w:r>
    </w:p>
    <w:p w:rsidR="00C6534E" w:rsidRPr="005C42BE" w:rsidRDefault="008332D7" w:rsidP="005C42BE">
      <w:pPr>
        <w:spacing w:line="240" w:lineRule="auto"/>
        <w:jc w:val="both"/>
        <w:rPr>
          <w:rFonts w:ascii="Times New Roman" w:eastAsia="Calibri" w:hAnsi="Times New Roman"/>
          <w:sz w:val="24"/>
          <w:szCs w:val="24"/>
        </w:rPr>
      </w:pPr>
      <w:r w:rsidRPr="005C42BE">
        <w:rPr>
          <w:rFonts w:ascii="Times New Roman" w:eastAsia="Calibri" w:hAnsi="Times New Roman"/>
          <w:sz w:val="24"/>
          <w:szCs w:val="24"/>
        </w:rPr>
        <w:t>The o</w:t>
      </w:r>
      <w:r w:rsidR="00266648" w:rsidRPr="005C42BE">
        <w:rPr>
          <w:rFonts w:ascii="Times New Roman" w:eastAsia="Calibri" w:hAnsi="Times New Roman"/>
          <w:sz w:val="24"/>
          <w:szCs w:val="24"/>
        </w:rPr>
        <w:t xml:space="preserve">riginal projected Zamfara State 2020 budget was estimated at </w:t>
      </w:r>
      <w:r w:rsidR="00266648" w:rsidRPr="005C42BE">
        <w:rPr>
          <w:rFonts w:ascii="Times New Roman" w:eastAsia="Calibri" w:hAnsi="Times New Roman"/>
          <w:dstrike/>
          <w:sz w:val="24"/>
          <w:szCs w:val="24"/>
        </w:rPr>
        <w:t>N</w:t>
      </w:r>
      <w:r w:rsidR="00266648" w:rsidRPr="005C42BE">
        <w:rPr>
          <w:rFonts w:ascii="Times New Roman" w:eastAsia="Calibri" w:hAnsi="Times New Roman"/>
          <w:sz w:val="24"/>
          <w:szCs w:val="24"/>
        </w:rPr>
        <w:t xml:space="preserve">188.549 billion.  Sequel to the global COVID-19 </w:t>
      </w:r>
      <w:r w:rsidR="003604E4" w:rsidRPr="005C42BE">
        <w:rPr>
          <w:rFonts w:ascii="Times New Roman" w:eastAsia="Calibri" w:hAnsi="Times New Roman"/>
          <w:sz w:val="24"/>
          <w:szCs w:val="24"/>
        </w:rPr>
        <w:t>pande</w:t>
      </w:r>
      <w:r w:rsidR="00266648" w:rsidRPr="005C42BE">
        <w:rPr>
          <w:rFonts w:ascii="Times New Roman" w:eastAsia="Calibri" w:hAnsi="Times New Roman"/>
          <w:sz w:val="24"/>
          <w:szCs w:val="24"/>
        </w:rPr>
        <w:t xml:space="preserve">mic and its attendant effect on economies of the world the state had to review its anticipation downwards in reality with shortfalls in revenue and the consequent effect on people across the state. In light of the above a downward review of </w:t>
      </w:r>
      <w:r w:rsidR="003604E4" w:rsidRPr="005C42BE">
        <w:rPr>
          <w:rFonts w:ascii="Times New Roman" w:eastAsia="Calibri" w:hAnsi="Times New Roman"/>
          <w:sz w:val="24"/>
          <w:szCs w:val="24"/>
        </w:rPr>
        <w:t>3</w:t>
      </w:r>
      <w:r w:rsidRPr="005C42BE">
        <w:rPr>
          <w:rFonts w:ascii="Times New Roman" w:eastAsia="Calibri" w:hAnsi="Times New Roman"/>
          <w:sz w:val="24"/>
          <w:szCs w:val="24"/>
        </w:rPr>
        <w:t>2</w:t>
      </w:r>
      <w:r w:rsidR="003604E4" w:rsidRPr="005C42BE">
        <w:rPr>
          <w:rFonts w:ascii="Times New Roman" w:eastAsia="Calibri" w:hAnsi="Times New Roman"/>
          <w:sz w:val="24"/>
          <w:szCs w:val="24"/>
        </w:rPr>
        <w:t>.</w:t>
      </w:r>
      <w:r w:rsidRPr="005C42BE">
        <w:rPr>
          <w:rFonts w:ascii="Times New Roman" w:eastAsia="Calibri" w:hAnsi="Times New Roman"/>
          <w:sz w:val="24"/>
          <w:szCs w:val="24"/>
        </w:rPr>
        <w:t>47</w:t>
      </w:r>
      <w:r w:rsidR="003604E4" w:rsidRPr="005C42BE">
        <w:rPr>
          <w:rFonts w:ascii="Times New Roman" w:eastAsia="Calibri" w:hAnsi="Times New Roman"/>
          <w:sz w:val="24"/>
          <w:szCs w:val="24"/>
        </w:rPr>
        <w:t>%</w:t>
      </w:r>
      <w:r w:rsidR="00266648" w:rsidRPr="005C42BE">
        <w:rPr>
          <w:rFonts w:ascii="Times New Roman" w:eastAsia="Calibri" w:hAnsi="Times New Roman"/>
          <w:sz w:val="24"/>
          <w:szCs w:val="24"/>
        </w:rPr>
        <w:t xml:space="preserve"> </w:t>
      </w:r>
      <w:r w:rsidR="003604E4" w:rsidRPr="005C42BE">
        <w:rPr>
          <w:rFonts w:ascii="Times New Roman" w:eastAsia="Calibri" w:hAnsi="Times New Roman"/>
          <w:sz w:val="24"/>
          <w:szCs w:val="24"/>
        </w:rPr>
        <w:t>representing</w:t>
      </w:r>
      <w:r w:rsidR="00266648" w:rsidRPr="005C42BE">
        <w:rPr>
          <w:rFonts w:ascii="Times New Roman" w:eastAsia="Calibri" w:hAnsi="Times New Roman"/>
          <w:sz w:val="24"/>
          <w:szCs w:val="24"/>
        </w:rPr>
        <w:t xml:space="preserve"> </w:t>
      </w:r>
      <w:r w:rsidR="00266648" w:rsidRPr="005C42BE">
        <w:rPr>
          <w:rFonts w:ascii="Times New Roman" w:eastAsia="Calibri" w:hAnsi="Times New Roman"/>
          <w:dstrike/>
          <w:sz w:val="24"/>
          <w:szCs w:val="24"/>
        </w:rPr>
        <w:t>N</w:t>
      </w:r>
      <w:r w:rsidRPr="005C42BE">
        <w:rPr>
          <w:rFonts w:ascii="Times New Roman" w:eastAsia="Calibri" w:hAnsi="Times New Roman"/>
          <w:sz w:val="24"/>
          <w:szCs w:val="24"/>
        </w:rPr>
        <w:t>61.216</w:t>
      </w:r>
      <w:r w:rsidR="003604E4" w:rsidRPr="005C42BE">
        <w:rPr>
          <w:rFonts w:ascii="Times New Roman" w:eastAsia="Calibri" w:hAnsi="Times New Roman"/>
          <w:sz w:val="24"/>
          <w:szCs w:val="24"/>
        </w:rPr>
        <w:t xml:space="preserve"> billion w</w:t>
      </w:r>
      <w:r w:rsidR="00266648" w:rsidRPr="005C42BE">
        <w:rPr>
          <w:rFonts w:ascii="Times New Roman" w:eastAsia="Calibri" w:hAnsi="Times New Roman"/>
          <w:sz w:val="24"/>
          <w:szCs w:val="24"/>
        </w:rPr>
        <w:t>as made</w:t>
      </w:r>
      <w:r w:rsidRPr="005C42BE">
        <w:rPr>
          <w:rFonts w:ascii="Times New Roman" w:eastAsia="Calibri" w:hAnsi="Times New Roman"/>
          <w:sz w:val="24"/>
          <w:szCs w:val="24"/>
        </w:rPr>
        <w:t xml:space="preserve"> on the budget</w:t>
      </w:r>
      <w:r w:rsidR="00266648" w:rsidRPr="005C42BE">
        <w:rPr>
          <w:rFonts w:ascii="Times New Roman" w:eastAsia="Calibri" w:hAnsi="Times New Roman"/>
          <w:sz w:val="24"/>
          <w:szCs w:val="24"/>
        </w:rPr>
        <w:t>.  This reduces the budg</w:t>
      </w:r>
      <w:r w:rsidR="003604E4" w:rsidRPr="005C42BE">
        <w:rPr>
          <w:rFonts w:ascii="Times New Roman" w:eastAsia="Calibri" w:hAnsi="Times New Roman"/>
          <w:sz w:val="24"/>
          <w:szCs w:val="24"/>
        </w:rPr>
        <w:t>et to 6</w:t>
      </w:r>
      <w:r w:rsidRPr="005C42BE">
        <w:rPr>
          <w:rFonts w:ascii="Times New Roman" w:eastAsia="Calibri" w:hAnsi="Times New Roman"/>
          <w:sz w:val="24"/>
          <w:szCs w:val="24"/>
        </w:rPr>
        <w:t>7</w:t>
      </w:r>
      <w:r w:rsidR="003604E4" w:rsidRPr="005C42BE">
        <w:rPr>
          <w:rFonts w:ascii="Times New Roman" w:eastAsia="Calibri" w:hAnsi="Times New Roman"/>
          <w:sz w:val="24"/>
          <w:szCs w:val="24"/>
        </w:rPr>
        <w:t>.</w:t>
      </w:r>
      <w:r w:rsidRPr="005C42BE">
        <w:rPr>
          <w:rFonts w:ascii="Times New Roman" w:eastAsia="Calibri" w:hAnsi="Times New Roman"/>
          <w:sz w:val="24"/>
          <w:szCs w:val="24"/>
        </w:rPr>
        <w:t>53</w:t>
      </w:r>
      <w:r w:rsidR="00266648" w:rsidRPr="005C42BE">
        <w:rPr>
          <w:rFonts w:ascii="Times New Roman" w:eastAsia="Calibri" w:hAnsi="Times New Roman"/>
          <w:sz w:val="24"/>
          <w:szCs w:val="24"/>
        </w:rPr>
        <w:t xml:space="preserve">% </w:t>
      </w:r>
      <w:r w:rsidRPr="005C42BE">
        <w:rPr>
          <w:rFonts w:ascii="Times New Roman" w:eastAsia="Calibri" w:hAnsi="Times New Roman"/>
          <w:sz w:val="24"/>
          <w:szCs w:val="24"/>
        </w:rPr>
        <w:t xml:space="preserve">or N127.333 billion </w:t>
      </w:r>
      <w:r w:rsidR="00266648" w:rsidRPr="005C42BE">
        <w:rPr>
          <w:rFonts w:ascii="Times New Roman" w:eastAsia="Calibri" w:hAnsi="Times New Roman"/>
          <w:sz w:val="24"/>
          <w:szCs w:val="24"/>
        </w:rPr>
        <w:t>of the initial budget for the 2020 fiscal year.</w:t>
      </w:r>
    </w:p>
    <w:p w:rsidR="00C6534E" w:rsidRPr="0050496E" w:rsidRDefault="00C6534E" w:rsidP="005C42BE">
      <w:pPr>
        <w:spacing w:line="240" w:lineRule="auto"/>
        <w:rPr>
          <w:rFonts w:ascii="Times New Roman" w:eastAsia="Calibri" w:hAnsi="Times New Roman"/>
          <w:b/>
          <w:bCs/>
          <w:sz w:val="28"/>
          <w:szCs w:val="24"/>
        </w:rPr>
      </w:pPr>
      <w:r w:rsidRPr="0050496E">
        <w:rPr>
          <w:rFonts w:ascii="Times New Roman" w:eastAsia="Calibri" w:hAnsi="Times New Roman"/>
          <w:b/>
          <w:bCs/>
          <w:sz w:val="28"/>
          <w:szCs w:val="24"/>
        </w:rPr>
        <w:t>EN 2 - KEY EXPENDITURE ITEMS</w:t>
      </w:r>
    </w:p>
    <w:p w:rsidR="00C6534E" w:rsidRPr="005C42BE" w:rsidRDefault="00C6534E" w:rsidP="005C42BE">
      <w:pPr>
        <w:pStyle w:val="ListParagraph"/>
        <w:numPr>
          <w:ilvl w:val="1"/>
          <w:numId w:val="1"/>
        </w:numPr>
        <w:jc w:val="both"/>
        <w:rPr>
          <w:rFonts w:ascii="Times New Roman" w:hAnsi="Times New Roman"/>
          <w:b/>
          <w:bCs/>
        </w:rPr>
      </w:pPr>
      <w:r w:rsidRPr="005C42BE">
        <w:rPr>
          <w:rFonts w:ascii="Times New Roman" w:hAnsi="Times New Roman"/>
          <w:b/>
          <w:bCs/>
        </w:rPr>
        <w:t>MAINTAINING CRITICAL (NON-COVID) EXPENDITURE</w:t>
      </w:r>
    </w:p>
    <w:p w:rsidR="002D44B6" w:rsidRPr="0050496E" w:rsidRDefault="002D44B6" w:rsidP="005C42BE">
      <w:pPr>
        <w:spacing w:line="240" w:lineRule="auto"/>
        <w:jc w:val="both"/>
        <w:rPr>
          <w:rFonts w:ascii="Times New Roman" w:hAnsi="Times New Roman"/>
          <w:sz w:val="24"/>
        </w:rPr>
      </w:pPr>
      <w:r w:rsidRPr="0050496E">
        <w:rPr>
          <w:rFonts w:ascii="Times New Roman" w:hAnsi="Times New Roman"/>
          <w:sz w:val="24"/>
        </w:rPr>
        <w:t xml:space="preserve">Salaries for public servants with the </w:t>
      </w:r>
      <w:r w:rsidRPr="0050496E">
        <w:rPr>
          <w:rFonts w:ascii="Times New Roman" w:hAnsi="Times New Roman"/>
          <w:bCs/>
          <w:sz w:val="24"/>
        </w:rPr>
        <w:t>exception</w:t>
      </w:r>
      <w:r w:rsidRPr="0050496E">
        <w:rPr>
          <w:rFonts w:ascii="Times New Roman" w:hAnsi="Times New Roman"/>
          <w:sz w:val="24"/>
        </w:rPr>
        <w:t xml:space="preserve"> of the ministry of Health are considered critical NON-COVID expenditure.  This categorization is essential to </w:t>
      </w:r>
      <w:r w:rsidRPr="0050496E">
        <w:rPr>
          <w:rFonts w:ascii="Times New Roman" w:hAnsi="Times New Roman"/>
          <w:b/>
          <w:bCs/>
          <w:sz w:val="24"/>
        </w:rPr>
        <w:t xml:space="preserve">Safeguard Jobs </w:t>
      </w:r>
      <w:r w:rsidRPr="0050496E">
        <w:rPr>
          <w:rFonts w:ascii="Times New Roman" w:hAnsi="Times New Roman"/>
          <w:sz w:val="24"/>
        </w:rPr>
        <w:t>of Public Servants who make up a significant proportion of jobs in the state</w:t>
      </w:r>
      <w:r w:rsidR="00330085" w:rsidRPr="0050496E">
        <w:rPr>
          <w:rFonts w:ascii="Times New Roman" w:hAnsi="Times New Roman"/>
          <w:sz w:val="24"/>
        </w:rPr>
        <w:t>, thus making it imperative to continue with their salary payment in a bid to avoid compounding the state’s economic woes</w:t>
      </w:r>
      <w:r w:rsidRPr="0050496E">
        <w:rPr>
          <w:rFonts w:ascii="Times New Roman" w:hAnsi="Times New Roman"/>
          <w:sz w:val="24"/>
        </w:rPr>
        <w:t>. A reduction of N</w:t>
      </w:r>
      <w:r w:rsidR="00767133" w:rsidRPr="0050496E">
        <w:rPr>
          <w:rFonts w:ascii="Times New Roman" w:hAnsi="Times New Roman"/>
          <w:sz w:val="24"/>
        </w:rPr>
        <w:t>129.49</w:t>
      </w:r>
      <w:r w:rsidRPr="0050496E">
        <w:rPr>
          <w:rFonts w:ascii="Times New Roman" w:hAnsi="Times New Roman"/>
          <w:sz w:val="24"/>
        </w:rPr>
        <w:t xml:space="preserve"> </w:t>
      </w:r>
      <w:r w:rsidR="00767133" w:rsidRPr="0050496E">
        <w:rPr>
          <w:rFonts w:ascii="Times New Roman" w:hAnsi="Times New Roman"/>
          <w:sz w:val="24"/>
        </w:rPr>
        <w:t xml:space="preserve">million representing </w:t>
      </w:r>
      <w:r w:rsidRPr="0050496E">
        <w:rPr>
          <w:rFonts w:ascii="Times New Roman" w:hAnsi="Times New Roman"/>
          <w:sz w:val="24"/>
        </w:rPr>
        <w:t>0.6% was made on personnel cost expenditures</w:t>
      </w:r>
      <w:r w:rsidR="00DC3A03" w:rsidRPr="0050496E">
        <w:rPr>
          <w:rFonts w:ascii="Times New Roman" w:hAnsi="Times New Roman"/>
          <w:sz w:val="24"/>
        </w:rPr>
        <w:t>.</w:t>
      </w:r>
      <w:r w:rsidRPr="0050496E">
        <w:rPr>
          <w:rFonts w:ascii="Times New Roman" w:hAnsi="Times New Roman"/>
          <w:sz w:val="24"/>
        </w:rPr>
        <w:t xml:space="preserve"> </w:t>
      </w:r>
    </w:p>
    <w:p w:rsidR="00DC3A03" w:rsidRPr="0050496E" w:rsidRDefault="00DC3A03" w:rsidP="005C42BE">
      <w:pPr>
        <w:spacing w:line="240" w:lineRule="auto"/>
        <w:jc w:val="both"/>
        <w:rPr>
          <w:rFonts w:ascii="Times New Roman" w:hAnsi="Times New Roman"/>
          <w:sz w:val="24"/>
        </w:rPr>
      </w:pPr>
      <w:r w:rsidRPr="0050496E">
        <w:rPr>
          <w:rFonts w:ascii="Times New Roman" w:hAnsi="Times New Roman"/>
          <w:sz w:val="24"/>
        </w:rPr>
        <w:t>Overhead cost</w:t>
      </w:r>
      <w:r w:rsidR="002D44B6" w:rsidRPr="0050496E">
        <w:rPr>
          <w:rFonts w:ascii="Times New Roman" w:hAnsi="Times New Roman"/>
          <w:sz w:val="24"/>
        </w:rPr>
        <w:t xml:space="preserve"> </w:t>
      </w:r>
      <w:r w:rsidRPr="0050496E">
        <w:rPr>
          <w:rFonts w:ascii="Times New Roman" w:hAnsi="Times New Roman"/>
          <w:sz w:val="24"/>
        </w:rPr>
        <w:t>expenditures were equally reviewed downwards in reflection of amounts derivable during the course of the FY, thus N8.764</w:t>
      </w:r>
      <w:r w:rsidR="00767133" w:rsidRPr="0050496E">
        <w:rPr>
          <w:rFonts w:ascii="Times New Roman" w:hAnsi="Times New Roman"/>
          <w:sz w:val="24"/>
        </w:rPr>
        <w:t xml:space="preserve"> </w:t>
      </w:r>
      <w:r w:rsidRPr="0050496E">
        <w:rPr>
          <w:rFonts w:ascii="Times New Roman" w:hAnsi="Times New Roman"/>
          <w:sz w:val="24"/>
        </w:rPr>
        <w:t>billion was reduced to free money for capital development in the review exercise.</w:t>
      </w:r>
      <w:r w:rsidR="00767133" w:rsidRPr="0050496E">
        <w:rPr>
          <w:rFonts w:ascii="Times New Roman" w:hAnsi="Times New Roman"/>
          <w:sz w:val="24"/>
        </w:rPr>
        <w:t xml:space="preserve">  This is made possible because of the slowdown in economic activities and the lock-down imposed by the COVID-19 pandemic between February </w:t>
      </w:r>
      <w:r w:rsidR="00330085" w:rsidRPr="0050496E">
        <w:rPr>
          <w:rFonts w:ascii="Times New Roman" w:hAnsi="Times New Roman"/>
          <w:sz w:val="24"/>
        </w:rPr>
        <w:t xml:space="preserve">and </w:t>
      </w:r>
      <w:r w:rsidR="00767133" w:rsidRPr="0050496E">
        <w:rPr>
          <w:rFonts w:ascii="Times New Roman" w:hAnsi="Times New Roman"/>
          <w:sz w:val="24"/>
        </w:rPr>
        <w:t>June 2020.</w:t>
      </w:r>
    </w:p>
    <w:p w:rsidR="00E252D7" w:rsidRPr="0050496E" w:rsidRDefault="00DC3A03" w:rsidP="005C42BE">
      <w:pPr>
        <w:spacing w:line="240" w:lineRule="auto"/>
        <w:jc w:val="both"/>
        <w:rPr>
          <w:rFonts w:ascii="Times New Roman" w:hAnsi="Times New Roman"/>
          <w:sz w:val="24"/>
        </w:rPr>
      </w:pPr>
      <w:r w:rsidRPr="0050496E">
        <w:rPr>
          <w:rFonts w:ascii="Times New Roman" w:hAnsi="Times New Roman"/>
          <w:sz w:val="24"/>
        </w:rPr>
        <w:t xml:space="preserve">The Consolidated Revenue Fund Charges component was equally reviewed </w:t>
      </w:r>
      <w:r w:rsidR="00330085" w:rsidRPr="0050496E">
        <w:rPr>
          <w:rFonts w:ascii="Times New Roman" w:hAnsi="Times New Roman"/>
          <w:sz w:val="24"/>
        </w:rPr>
        <w:t xml:space="preserve">downward </w:t>
      </w:r>
      <w:r w:rsidRPr="0050496E">
        <w:rPr>
          <w:rFonts w:ascii="Times New Roman" w:hAnsi="Times New Roman"/>
          <w:sz w:val="24"/>
        </w:rPr>
        <w:t xml:space="preserve">from an initial allocation of N8.810billion to </w:t>
      </w:r>
      <w:r w:rsidR="00330085" w:rsidRPr="0050496E">
        <w:rPr>
          <w:rFonts w:ascii="Times New Roman" w:hAnsi="Times New Roman"/>
          <w:sz w:val="24"/>
        </w:rPr>
        <w:t xml:space="preserve">N4.541 </w:t>
      </w:r>
      <w:r w:rsidR="00E252D7" w:rsidRPr="0050496E">
        <w:rPr>
          <w:rFonts w:ascii="Times New Roman" w:hAnsi="Times New Roman"/>
          <w:sz w:val="24"/>
        </w:rPr>
        <w:t>billion representing a dow</w:t>
      </w:r>
      <w:r w:rsidRPr="0050496E">
        <w:rPr>
          <w:rFonts w:ascii="Times New Roman" w:hAnsi="Times New Roman"/>
          <w:sz w:val="24"/>
        </w:rPr>
        <w:t xml:space="preserve">nward review of </w:t>
      </w:r>
      <w:r w:rsidR="00E252D7" w:rsidRPr="0050496E">
        <w:rPr>
          <w:rFonts w:ascii="Times New Roman" w:hAnsi="Times New Roman"/>
          <w:sz w:val="24"/>
        </w:rPr>
        <w:t>48.45</w:t>
      </w:r>
      <w:r w:rsidRPr="0050496E">
        <w:rPr>
          <w:rFonts w:ascii="Times New Roman" w:hAnsi="Times New Roman"/>
          <w:sz w:val="24"/>
        </w:rPr>
        <w:t>%</w:t>
      </w:r>
      <w:r w:rsidR="00E252D7" w:rsidRPr="0050496E">
        <w:rPr>
          <w:rFonts w:ascii="Times New Roman" w:hAnsi="Times New Roman"/>
          <w:sz w:val="24"/>
        </w:rPr>
        <w:t xml:space="preserve"> in real terms. </w:t>
      </w:r>
    </w:p>
    <w:p w:rsidR="00340877" w:rsidRPr="0050496E" w:rsidRDefault="00E252D7" w:rsidP="005C42BE">
      <w:pPr>
        <w:spacing w:line="240" w:lineRule="auto"/>
        <w:jc w:val="both"/>
        <w:rPr>
          <w:rFonts w:ascii="Times New Roman" w:hAnsi="Times New Roman"/>
          <w:sz w:val="24"/>
        </w:rPr>
      </w:pPr>
      <w:r w:rsidRPr="0050496E">
        <w:rPr>
          <w:rFonts w:ascii="Times New Roman" w:hAnsi="Times New Roman"/>
          <w:sz w:val="24"/>
        </w:rPr>
        <w:t>I</w:t>
      </w:r>
      <w:r w:rsidR="00DC3A03" w:rsidRPr="0050496E">
        <w:rPr>
          <w:rFonts w:ascii="Times New Roman" w:hAnsi="Times New Roman"/>
          <w:sz w:val="24"/>
        </w:rPr>
        <w:t>n</w:t>
      </w:r>
      <w:r w:rsidRPr="0050496E">
        <w:rPr>
          <w:rFonts w:ascii="Times New Roman" w:hAnsi="Times New Roman"/>
          <w:sz w:val="24"/>
        </w:rPr>
        <w:t>terest repayme</w:t>
      </w:r>
      <w:r w:rsidR="00DC3A03" w:rsidRPr="0050496E">
        <w:rPr>
          <w:rFonts w:ascii="Times New Roman" w:hAnsi="Times New Roman"/>
          <w:sz w:val="24"/>
        </w:rPr>
        <w:t>n</w:t>
      </w:r>
      <w:r w:rsidRPr="0050496E">
        <w:rPr>
          <w:rFonts w:ascii="Times New Roman" w:hAnsi="Times New Roman"/>
          <w:sz w:val="24"/>
        </w:rPr>
        <w:t xml:space="preserve">t is broken down into two major headings, </w:t>
      </w:r>
      <w:proofErr w:type="spellStart"/>
      <w:r w:rsidRPr="0050496E">
        <w:rPr>
          <w:rFonts w:ascii="Times New Roman" w:hAnsi="Times New Roman"/>
          <w:sz w:val="24"/>
        </w:rPr>
        <w:t>ie</w:t>
      </w:r>
      <w:proofErr w:type="spellEnd"/>
      <w:r w:rsidRPr="0050496E">
        <w:rPr>
          <w:rFonts w:ascii="Times New Roman" w:hAnsi="Times New Roman"/>
          <w:sz w:val="24"/>
        </w:rPr>
        <w:t xml:space="preserve"> principal and interest repayments.  </w:t>
      </w:r>
      <w:r w:rsidR="00330085" w:rsidRPr="0050496E">
        <w:rPr>
          <w:rFonts w:ascii="Times New Roman" w:hAnsi="Times New Roman"/>
          <w:sz w:val="24"/>
        </w:rPr>
        <w:t xml:space="preserve">This provision was reviewed upward from an initial N6.95 billion to N7.42 billion representing a 6.8% increase over the initial budget.  </w:t>
      </w:r>
    </w:p>
    <w:p w:rsidR="00C6534E" w:rsidRPr="0050496E" w:rsidRDefault="00C6534E" w:rsidP="005C42BE">
      <w:pPr>
        <w:pStyle w:val="ListParagraph"/>
        <w:numPr>
          <w:ilvl w:val="1"/>
          <w:numId w:val="1"/>
        </w:numPr>
        <w:jc w:val="both"/>
        <w:rPr>
          <w:rFonts w:ascii="Times New Roman" w:hAnsi="Times New Roman"/>
          <w:b/>
          <w:bCs/>
          <w:sz w:val="28"/>
        </w:rPr>
      </w:pPr>
      <w:r w:rsidRPr="0050496E">
        <w:rPr>
          <w:rFonts w:ascii="Times New Roman" w:hAnsi="Times New Roman"/>
          <w:b/>
          <w:bCs/>
          <w:sz w:val="28"/>
        </w:rPr>
        <w:t>COVID RESPONSE EXPENDITURES</w:t>
      </w:r>
    </w:p>
    <w:p w:rsidR="0055729F" w:rsidRPr="0050496E" w:rsidRDefault="00C6534E" w:rsidP="005C42BE">
      <w:pPr>
        <w:spacing w:line="240" w:lineRule="auto"/>
        <w:jc w:val="both"/>
        <w:rPr>
          <w:rFonts w:ascii="Times New Roman" w:hAnsi="Times New Roman"/>
          <w:sz w:val="24"/>
        </w:rPr>
      </w:pPr>
      <w:r w:rsidRPr="0050496E">
        <w:rPr>
          <w:rFonts w:ascii="Times New Roman" w:hAnsi="Times New Roman"/>
          <w:sz w:val="24"/>
        </w:rPr>
        <w:t>Zamfara State has had relatively few cases of COVID-19</w:t>
      </w:r>
      <w:r w:rsidR="00340877" w:rsidRPr="0050496E">
        <w:rPr>
          <w:rFonts w:ascii="Times New Roman" w:hAnsi="Times New Roman"/>
          <w:sz w:val="24"/>
        </w:rPr>
        <w:t xml:space="preserve"> largely due to strong measures adopted by the state.  Government took proactive measures and was quick in adopting both curative and preventive approaches to the pandemic, subsequent to which a new isolation centre</w:t>
      </w:r>
      <w:r w:rsidR="00DC7924" w:rsidRPr="0050496E">
        <w:rPr>
          <w:rFonts w:ascii="Times New Roman" w:hAnsi="Times New Roman"/>
          <w:sz w:val="24"/>
        </w:rPr>
        <w:t>s</w:t>
      </w:r>
      <w:r w:rsidR="00340877" w:rsidRPr="0050496E">
        <w:rPr>
          <w:rFonts w:ascii="Times New Roman" w:hAnsi="Times New Roman"/>
          <w:sz w:val="24"/>
        </w:rPr>
        <w:t xml:space="preserve"> was built and established in Damba area of Gusau.  The state had four (4) isolation centres at the Yariman Bakura Specialist Hospital, Damba Isolation Center, General Hospital Kasuwar Daji as well as the Federal Medical Centre Gusau.</w:t>
      </w:r>
      <w:r w:rsidRPr="0050496E">
        <w:rPr>
          <w:rFonts w:ascii="Times New Roman" w:hAnsi="Times New Roman"/>
          <w:sz w:val="24"/>
        </w:rPr>
        <w:t xml:space="preserve"> </w:t>
      </w:r>
      <w:r w:rsidR="00340877" w:rsidRPr="0050496E">
        <w:rPr>
          <w:rFonts w:ascii="Times New Roman" w:hAnsi="Times New Roman"/>
          <w:sz w:val="24"/>
        </w:rPr>
        <w:t xml:space="preserve"> Similarly, it paid all related bills in favor of COVI-19 patients in the state, whilst providing drugs, tools and medical equipment on the cure and prevention of the pandemic in the state.  Similarly health workers involved in the fight against the pandemic were paid daily allowance</w:t>
      </w:r>
      <w:r w:rsidR="00322FE5" w:rsidRPr="0050496E">
        <w:rPr>
          <w:rFonts w:ascii="Times New Roman" w:hAnsi="Times New Roman"/>
          <w:sz w:val="24"/>
        </w:rPr>
        <w:t>s.</w:t>
      </w:r>
    </w:p>
    <w:p w:rsidR="005C42BE" w:rsidRDefault="005C42BE">
      <w:pPr>
        <w:spacing w:before="0" w:beforeAutospacing="0" w:after="160" w:line="259" w:lineRule="auto"/>
        <w:rPr>
          <w:rFonts w:ascii="Times New Roman" w:hAnsi="Times New Roman"/>
          <w:sz w:val="24"/>
          <w:szCs w:val="28"/>
        </w:rPr>
      </w:pPr>
      <w:r>
        <w:rPr>
          <w:rFonts w:ascii="Times New Roman" w:hAnsi="Times New Roman"/>
          <w:sz w:val="24"/>
          <w:szCs w:val="28"/>
        </w:rPr>
        <w:br w:type="page"/>
      </w:r>
    </w:p>
    <w:p w:rsidR="00DC7924" w:rsidRPr="0050496E" w:rsidRDefault="00DC7924" w:rsidP="005C42BE">
      <w:pPr>
        <w:spacing w:line="240" w:lineRule="auto"/>
        <w:rPr>
          <w:rFonts w:ascii="Times New Roman" w:hAnsi="Times New Roman"/>
          <w:b/>
          <w:sz w:val="24"/>
          <w:szCs w:val="28"/>
        </w:rPr>
      </w:pPr>
      <w:r w:rsidRPr="0050496E">
        <w:rPr>
          <w:rFonts w:ascii="Times New Roman" w:hAnsi="Times New Roman"/>
          <w:sz w:val="24"/>
          <w:szCs w:val="28"/>
        </w:rPr>
        <w:lastRenderedPageBreak/>
        <w:t>3.0</w:t>
      </w:r>
      <w:r w:rsidRPr="0050496E">
        <w:rPr>
          <w:rFonts w:ascii="Times New Roman" w:hAnsi="Times New Roman"/>
          <w:sz w:val="24"/>
          <w:szCs w:val="28"/>
        </w:rPr>
        <w:tab/>
      </w:r>
      <w:r w:rsidR="00B36592" w:rsidRPr="0050496E">
        <w:rPr>
          <w:rFonts w:ascii="Times New Roman" w:hAnsi="Times New Roman"/>
          <w:b/>
          <w:sz w:val="24"/>
          <w:szCs w:val="28"/>
        </w:rPr>
        <w:t>CAPITAL REVENUE</w:t>
      </w:r>
    </w:p>
    <w:p w:rsidR="00DC7924" w:rsidRPr="0050496E" w:rsidRDefault="00DC7924" w:rsidP="005C42BE">
      <w:pPr>
        <w:spacing w:before="240" w:line="240" w:lineRule="auto"/>
        <w:jc w:val="both"/>
        <w:rPr>
          <w:rFonts w:ascii="Times New Roman" w:hAnsi="Times New Roman"/>
          <w:sz w:val="24"/>
          <w:szCs w:val="28"/>
        </w:rPr>
      </w:pPr>
      <w:r w:rsidRPr="0050496E">
        <w:rPr>
          <w:rFonts w:ascii="Times New Roman" w:hAnsi="Times New Roman"/>
          <w:sz w:val="24"/>
          <w:szCs w:val="28"/>
        </w:rPr>
        <w:t xml:space="preserve">COVID-19, which was declared by the World Health Organization (WHO) as global health emergency has virtually affected the socio-economic environment across the globe.  Beyond tragic health and human hazard, uncertainties and destruction in socio-economic </w:t>
      </w:r>
      <w:r w:rsidR="00B36592" w:rsidRPr="0050496E">
        <w:rPr>
          <w:rFonts w:ascii="Times New Roman" w:hAnsi="Times New Roman"/>
          <w:sz w:val="24"/>
          <w:szCs w:val="28"/>
        </w:rPr>
        <w:t xml:space="preserve">sphere that </w:t>
      </w:r>
      <w:r w:rsidRPr="0050496E">
        <w:rPr>
          <w:rFonts w:ascii="Times New Roman" w:hAnsi="Times New Roman"/>
          <w:sz w:val="24"/>
          <w:szCs w:val="28"/>
        </w:rPr>
        <w:t>has resulted from the virus comes at a significant cause to the global economic outlook.  The World Bank, UNCTAD and IMF all forecasted the global economy to contract by the year end.</w:t>
      </w:r>
    </w:p>
    <w:p w:rsidR="00DC7924" w:rsidRPr="0050496E" w:rsidRDefault="00DC7924" w:rsidP="005C42BE">
      <w:pPr>
        <w:spacing w:line="240" w:lineRule="auto"/>
        <w:jc w:val="both"/>
        <w:rPr>
          <w:rFonts w:ascii="Times New Roman" w:hAnsi="Times New Roman"/>
          <w:sz w:val="24"/>
          <w:szCs w:val="28"/>
        </w:rPr>
      </w:pPr>
      <w:r w:rsidRPr="0050496E">
        <w:rPr>
          <w:rFonts w:ascii="Times New Roman" w:hAnsi="Times New Roman"/>
          <w:sz w:val="24"/>
          <w:szCs w:val="28"/>
        </w:rPr>
        <w:t>The Nigerian economy is likely to be heading for another recession with the price of oil and gas which contribute about 65% of the nation’s revenue and 90% foreign exchange earning drastically declining.  This sharp falls in price will certainly impact on the states revenues and therefore affect many economic activities including funding the budget, especially, payment of salaries, overall management of government and physical infrastructure.  These among other reasons, necessitated the review of the capital budget.</w:t>
      </w:r>
    </w:p>
    <w:p w:rsidR="00DC7924" w:rsidRPr="0050496E" w:rsidRDefault="00B36592" w:rsidP="005C42BE">
      <w:pPr>
        <w:spacing w:before="0" w:beforeAutospacing="0" w:line="240" w:lineRule="auto"/>
        <w:jc w:val="both"/>
        <w:rPr>
          <w:rFonts w:ascii="Times New Roman" w:hAnsi="Times New Roman"/>
          <w:b/>
          <w:sz w:val="24"/>
          <w:szCs w:val="28"/>
        </w:rPr>
      </w:pPr>
      <w:r w:rsidRPr="0050496E">
        <w:rPr>
          <w:rFonts w:ascii="Times New Roman" w:hAnsi="Times New Roman"/>
          <w:sz w:val="24"/>
          <w:szCs w:val="28"/>
        </w:rPr>
        <w:t>3.1</w:t>
      </w:r>
      <w:r w:rsidRPr="0050496E">
        <w:rPr>
          <w:rFonts w:ascii="Times New Roman" w:hAnsi="Times New Roman"/>
          <w:sz w:val="24"/>
          <w:szCs w:val="28"/>
        </w:rPr>
        <w:tab/>
      </w:r>
      <w:r w:rsidR="00DC7924" w:rsidRPr="0050496E">
        <w:rPr>
          <w:rFonts w:ascii="Times New Roman" w:hAnsi="Times New Roman"/>
          <w:b/>
          <w:sz w:val="24"/>
          <w:szCs w:val="28"/>
        </w:rPr>
        <w:t>CAPITAL TRANSFER</w:t>
      </w:r>
    </w:p>
    <w:p w:rsidR="00DC7924" w:rsidRPr="0050496E" w:rsidRDefault="00DC7924" w:rsidP="005C42BE">
      <w:pPr>
        <w:spacing w:before="240" w:line="240" w:lineRule="auto"/>
        <w:jc w:val="both"/>
        <w:rPr>
          <w:rFonts w:ascii="Times New Roman" w:hAnsi="Times New Roman"/>
          <w:color w:val="000000"/>
          <w:sz w:val="24"/>
          <w:szCs w:val="28"/>
        </w:rPr>
      </w:pPr>
      <w:r w:rsidRPr="0050496E">
        <w:rPr>
          <w:rFonts w:ascii="Times New Roman" w:hAnsi="Times New Roman"/>
          <w:color w:val="000000"/>
          <w:sz w:val="24"/>
          <w:szCs w:val="28"/>
        </w:rPr>
        <w:t xml:space="preserve">In effect, assumption underlying the 2020 Appropriation Law are no longer sustainable </w:t>
      </w:r>
      <w:r w:rsidRPr="0050496E">
        <w:rPr>
          <w:rFonts w:ascii="Times New Roman" w:hAnsi="Times New Roman"/>
          <w:sz w:val="24"/>
          <w:szCs w:val="28"/>
        </w:rPr>
        <w:t xml:space="preserve">as such the capital revenue of </w:t>
      </w:r>
      <w:r w:rsidRPr="0050496E">
        <w:rPr>
          <w:rFonts w:ascii="Times New Roman" w:hAnsi="Times New Roman"/>
          <w:color w:val="000000"/>
          <w:sz w:val="24"/>
          <w:szCs w:val="28"/>
        </w:rPr>
        <w:t>₦</w:t>
      </w:r>
      <w:r w:rsidRPr="0050496E">
        <w:rPr>
          <w:rFonts w:ascii="Times New Roman" w:hAnsi="Times New Roman"/>
          <w:sz w:val="24"/>
          <w:szCs w:val="28"/>
        </w:rPr>
        <w:t>117</w:t>
      </w:r>
      <w:r w:rsidR="00065AAB" w:rsidRPr="0050496E">
        <w:rPr>
          <w:rFonts w:ascii="Times New Roman" w:hAnsi="Times New Roman"/>
          <w:sz w:val="24"/>
          <w:szCs w:val="28"/>
        </w:rPr>
        <w:t>.</w:t>
      </w:r>
      <w:r w:rsidRPr="0050496E">
        <w:rPr>
          <w:rFonts w:ascii="Times New Roman" w:hAnsi="Times New Roman"/>
          <w:sz w:val="24"/>
          <w:szCs w:val="28"/>
        </w:rPr>
        <w:t>544</w:t>
      </w:r>
      <w:r w:rsidR="00065AAB" w:rsidRPr="0050496E">
        <w:rPr>
          <w:rFonts w:ascii="Times New Roman" w:hAnsi="Times New Roman"/>
          <w:sz w:val="24"/>
          <w:szCs w:val="28"/>
        </w:rPr>
        <w:t xml:space="preserve"> billion</w:t>
      </w:r>
      <w:r w:rsidRPr="0050496E">
        <w:rPr>
          <w:rFonts w:ascii="Times New Roman" w:hAnsi="Times New Roman"/>
          <w:sz w:val="24"/>
          <w:szCs w:val="28"/>
        </w:rPr>
        <w:t xml:space="preserve"> in the original approved budget was revised to </w:t>
      </w:r>
      <w:r w:rsidRPr="0050496E">
        <w:rPr>
          <w:rFonts w:ascii="Times New Roman" w:hAnsi="Times New Roman"/>
          <w:color w:val="000000"/>
          <w:sz w:val="24"/>
          <w:szCs w:val="28"/>
        </w:rPr>
        <w:t>₦</w:t>
      </w:r>
      <w:r w:rsidRPr="0050496E">
        <w:rPr>
          <w:rFonts w:ascii="Times New Roman" w:hAnsi="Times New Roman"/>
          <w:sz w:val="24"/>
          <w:szCs w:val="28"/>
        </w:rPr>
        <w:t>69</w:t>
      </w:r>
      <w:r w:rsidR="00065AAB" w:rsidRPr="0050496E">
        <w:rPr>
          <w:rFonts w:ascii="Times New Roman" w:hAnsi="Times New Roman"/>
          <w:sz w:val="24"/>
          <w:szCs w:val="28"/>
        </w:rPr>
        <w:t>.0</w:t>
      </w:r>
      <w:r w:rsidRPr="0050496E">
        <w:rPr>
          <w:rFonts w:ascii="Times New Roman" w:hAnsi="Times New Roman"/>
          <w:sz w:val="24"/>
          <w:szCs w:val="28"/>
        </w:rPr>
        <w:t>1</w:t>
      </w:r>
      <w:r w:rsidR="00065AAB" w:rsidRPr="0050496E">
        <w:rPr>
          <w:rFonts w:ascii="Times New Roman" w:hAnsi="Times New Roman"/>
          <w:sz w:val="24"/>
          <w:szCs w:val="28"/>
        </w:rPr>
        <w:t>8</w:t>
      </w:r>
      <w:r w:rsidRPr="0050496E">
        <w:rPr>
          <w:rFonts w:ascii="Times New Roman" w:hAnsi="Times New Roman"/>
          <w:sz w:val="24"/>
          <w:szCs w:val="28"/>
        </w:rPr>
        <w:t xml:space="preserve"> </w:t>
      </w:r>
      <w:r w:rsidR="00065AAB" w:rsidRPr="0050496E">
        <w:rPr>
          <w:rFonts w:ascii="Times New Roman" w:hAnsi="Times New Roman"/>
          <w:sz w:val="24"/>
          <w:szCs w:val="28"/>
        </w:rPr>
        <w:t xml:space="preserve">billion </w:t>
      </w:r>
      <w:r w:rsidRPr="0050496E">
        <w:rPr>
          <w:rFonts w:ascii="Times New Roman" w:hAnsi="Times New Roman"/>
          <w:sz w:val="24"/>
          <w:szCs w:val="28"/>
        </w:rPr>
        <w:t xml:space="preserve">in the proposed amended budget, </w:t>
      </w:r>
      <w:r w:rsidR="00065AAB" w:rsidRPr="0050496E">
        <w:rPr>
          <w:rFonts w:ascii="Times New Roman" w:hAnsi="Times New Roman"/>
          <w:sz w:val="24"/>
          <w:szCs w:val="28"/>
        </w:rPr>
        <w:t>representing a downward review of 41</w:t>
      </w:r>
      <w:r w:rsidRPr="0050496E">
        <w:rPr>
          <w:rFonts w:ascii="Times New Roman" w:hAnsi="Times New Roman"/>
          <w:sz w:val="24"/>
          <w:szCs w:val="28"/>
        </w:rPr>
        <w:t>.</w:t>
      </w:r>
      <w:r w:rsidR="00065AAB" w:rsidRPr="0050496E">
        <w:rPr>
          <w:rFonts w:ascii="Times New Roman" w:hAnsi="Times New Roman"/>
          <w:sz w:val="24"/>
          <w:szCs w:val="28"/>
        </w:rPr>
        <w:t xml:space="preserve">3 </w:t>
      </w:r>
      <w:r w:rsidRPr="0050496E">
        <w:rPr>
          <w:rFonts w:ascii="Times New Roman" w:hAnsi="Times New Roman"/>
          <w:sz w:val="24"/>
          <w:szCs w:val="28"/>
        </w:rPr>
        <w:t xml:space="preserve">% of the original </w:t>
      </w:r>
      <w:r w:rsidR="00253E8C" w:rsidRPr="0050496E">
        <w:rPr>
          <w:rFonts w:ascii="Times New Roman" w:hAnsi="Times New Roman"/>
          <w:sz w:val="24"/>
          <w:szCs w:val="28"/>
        </w:rPr>
        <w:t xml:space="preserve">capital </w:t>
      </w:r>
      <w:r w:rsidRPr="0050496E">
        <w:rPr>
          <w:rFonts w:ascii="Times New Roman" w:hAnsi="Times New Roman"/>
          <w:sz w:val="24"/>
          <w:szCs w:val="28"/>
        </w:rPr>
        <w:t>budget.  T</w:t>
      </w:r>
      <w:r w:rsidRPr="0050496E">
        <w:rPr>
          <w:rFonts w:ascii="Times New Roman" w:hAnsi="Times New Roman"/>
          <w:color w:val="000000"/>
          <w:sz w:val="24"/>
          <w:szCs w:val="28"/>
        </w:rPr>
        <w:t>his arouse from the decrease of Internal Loan, Domestic grants and Capital Transfer</w:t>
      </w:r>
      <w:r w:rsidR="00065AAB" w:rsidRPr="0050496E">
        <w:rPr>
          <w:rFonts w:ascii="Times New Roman" w:hAnsi="Times New Roman"/>
          <w:color w:val="000000"/>
          <w:sz w:val="24"/>
          <w:szCs w:val="28"/>
        </w:rPr>
        <w:t>s</w:t>
      </w:r>
      <w:r w:rsidRPr="0050496E">
        <w:rPr>
          <w:rFonts w:ascii="Times New Roman" w:hAnsi="Times New Roman"/>
          <w:color w:val="000000"/>
          <w:sz w:val="24"/>
          <w:szCs w:val="28"/>
        </w:rPr>
        <w:t xml:space="preserve"> from ₦32</w:t>
      </w:r>
      <w:r w:rsidR="00065AAB" w:rsidRPr="0050496E">
        <w:rPr>
          <w:rFonts w:ascii="Times New Roman" w:hAnsi="Times New Roman"/>
          <w:color w:val="000000"/>
          <w:sz w:val="24"/>
          <w:szCs w:val="28"/>
        </w:rPr>
        <w:t>.</w:t>
      </w:r>
      <w:r w:rsidRPr="0050496E">
        <w:rPr>
          <w:rFonts w:ascii="Times New Roman" w:hAnsi="Times New Roman"/>
          <w:color w:val="000000"/>
          <w:sz w:val="24"/>
          <w:szCs w:val="28"/>
        </w:rPr>
        <w:t>509</w:t>
      </w:r>
      <w:r w:rsidR="00065AAB" w:rsidRPr="0050496E">
        <w:rPr>
          <w:rFonts w:ascii="Times New Roman" w:hAnsi="Times New Roman"/>
          <w:color w:val="000000"/>
          <w:sz w:val="24"/>
          <w:szCs w:val="28"/>
        </w:rPr>
        <w:t xml:space="preserve"> billion</w:t>
      </w:r>
      <w:r w:rsidRPr="0050496E">
        <w:rPr>
          <w:rFonts w:ascii="Times New Roman" w:hAnsi="Times New Roman"/>
          <w:color w:val="000000"/>
          <w:sz w:val="24"/>
          <w:szCs w:val="28"/>
        </w:rPr>
        <w:t xml:space="preserve"> in </w:t>
      </w:r>
      <w:r w:rsidR="00065AAB" w:rsidRPr="0050496E">
        <w:rPr>
          <w:rFonts w:ascii="Times New Roman" w:hAnsi="Times New Roman"/>
          <w:color w:val="000000"/>
          <w:sz w:val="24"/>
          <w:szCs w:val="28"/>
        </w:rPr>
        <w:t xml:space="preserve">the </w:t>
      </w:r>
      <w:r w:rsidRPr="0050496E">
        <w:rPr>
          <w:rFonts w:ascii="Times New Roman" w:hAnsi="Times New Roman"/>
          <w:color w:val="000000"/>
          <w:sz w:val="24"/>
          <w:szCs w:val="28"/>
        </w:rPr>
        <w:t>original 2020 budget to ₦17</w:t>
      </w:r>
      <w:r w:rsidR="00065AAB" w:rsidRPr="0050496E">
        <w:rPr>
          <w:rFonts w:ascii="Times New Roman" w:hAnsi="Times New Roman"/>
          <w:color w:val="000000"/>
          <w:sz w:val="24"/>
          <w:szCs w:val="28"/>
        </w:rPr>
        <w:t>.</w:t>
      </w:r>
      <w:r w:rsidRPr="0050496E">
        <w:rPr>
          <w:rFonts w:ascii="Times New Roman" w:hAnsi="Times New Roman"/>
          <w:color w:val="000000"/>
          <w:sz w:val="24"/>
          <w:szCs w:val="28"/>
        </w:rPr>
        <w:t>257</w:t>
      </w:r>
      <w:r w:rsidR="00065AAB" w:rsidRPr="0050496E">
        <w:rPr>
          <w:rFonts w:ascii="Times New Roman" w:hAnsi="Times New Roman"/>
          <w:color w:val="000000"/>
          <w:sz w:val="24"/>
          <w:szCs w:val="28"/>
        </w:rPr>
        <w:t xml:space="preserve">billion representing </w:t>
      </w:r>
      <w:r w:rsidRPr="0050496E">
        <w:rPr>
          <w:rFonts w:ascii="Times New Roman" w:hAnsi="Times New Roman"/>
          <w:color w:val="000000"/>
          <w:sz w:val="24"/>
          <w:szCs w:val="28"/>
        </w:rPr>
        <w:t xml:space="preserve">53.08% of the original </w:t>
      </w:r>
      <w:r w:rsidR="00065AAB" w:rsidRPr="0050496E">
        <w:rPr>
          <w:rFonts w:ascii="Times New Roman" w:hAnsi="Times New Roman"/>
          <w:color w:val="000000"/>
          <w:sz w:val="24"/>
          <w:szCs w:val="28"/>
        </w:rPr>
        <w:t>estimates</w:t>
      </w:r>
      <w:r w:rsidRPr="0050496E">
        <w:rPr>
          <w:rFonts w:ascii="Times New Roman" w:hAnsi="Times New Roman"/>
          <w:color w:val="000000"/>
          <w:sz w:val="24"/>
          <w:szCs w:val="28"/>
        </w:rPr>
        <w:t xml:space="preserve">. </w:t>
      </w:r>
    </w:p>
    <w:p w:rsidR="00DC7924" w:rsidRPr="0050496E" w:rsidRDefault="00065AAB" w:rsidP="005C42BE">
      <w:pPr>
        <w:spacing w:before="0" w:beforeAutospacing="0" w:line="240" w:lineRule="auto"/>
        <w:jc w:val="both"/>
        <w:rPr>
          <w:rFonts w:ascii="Times New Roman" w:hAnsi="Times New Roman"/>
          <w:color w:val="000000"/>
          <w:sz w:val="24"/>
          <w:szCs w:val="28"/>
        </w:rPr>
      </w:pPr>
      <w:r w:rsidRPr="0050496E">
        <w:rPr>
          <w:rFonts w:ascii="Times New Roman" w:hAnsi="Times New Roman"/>
          <w:color w:val="000000"/>
          <w:sz w:val="24"/>
          <w:szCs w:val="28"/>
        </w:rPr>
        <w:t>3.2</w:t>
      </w:r>
      <w:r w:rsidRPr="0050496E">
        <w:rPr>
          <w:rFonts w:ascii="Times New Roman" w:hAnsi="Times New Roman"/>
          <w:color w:val="000000"/>
          <w:sz w:val="24"/>
          <w:szCs w:val="28"/>
        </w:rPr>
        <w:tab/>
      </w:r>
      <w:r w:rsidR="00DC7924" w:rsidRPr="0050496E">
        <w:rPr>
          <w:rFonts w:ascii="Times New Roman" w:hAnsi="Times New Roman"/>
          <w:b/>
          <w:color w:val="000000"/>
          <w:sz w:val="24"/>
          <w:szCs w:val="28"/>
        </w:rPr>
        <w:t>VAT</w:t>
      </w:r>
    </w:p>
    <w:p w:rsidR="00DC7924" w:rsidRPr="0050496E" w:rsidRDefault="00DC7924" w:rsidP="005C42BE">
      <w:pPr>
        <w:spacing w:line="240" w:lineRule="auto"/>
        <w:jc w:val="both"/>
        <w:rPr>
          <w:rFonts w:ascii="Times New Roman" w:hAnsi="Times New Roman"/>
          <w:color w:val="000000"/>
          <w:sz w:val="24"/>
          <w:szCs w:val="28"/>
        </w:rPr>
      </w:pPr>
      <w:r w:rsidRPr="0050496E">
        <w:rPr>
          <w:rFonts w:ascii="Times New Roman" w:hAnsi="Times New Roman"/>
          <w:color w:val="000000"/>
          <w:sz w:val="24"/>
          <w:szCs w:val="28"/>
        </w:rPr>
        <w:t xml:space="preserve">The </w:t>
      </w:r>
      <w:r w:rsidR="00253E8C" w:rsidRPr="0050496E">
        <w:rPr>
          <w:rFonts w:ascii="Times New Roman" w:hAnsi="Times New Roman"/>
          <w:color w:val="000000"/>
          <w:sz w:val="24"/>
          <w:szCs w:val="28"/>
        </w:rPr>
        <w:t xml:space="preserve">initial </w:t>
      </w:r>
      <w:r w:rsidRPr="0050496E">
        <w:rPr>
          <w:rFonts w:ascii="Times New Roman" w:hAnsi="Times New Roman"/>
          <w:color w:val="000000"/>
          <w:sz w:val="24"/>
          <w:szCs w:val="28"/>
        </w:rPr>
        <w:t xml:space="preserve">VAT </w:t>
      </w:r>
      <w:r w:rsidR="00253E8C" w:rsidRPr="0050496E">
        <w:rPr>
          <w:rFonts w:ascii="Times New Roman" w:hAnsi="Times New Roman"/>
          <w:color w:val="000000"/>
          <w:sz w:val="24"/>
          <w:szCs w:val="28"/>
        </w:rPr>
        <w:t xml:space="preserve">projection </w:t>
      </w:r>
      <w:r w:rsidRPr="0050496E">
        <w:rPr>
          <w:rFonts w:ascii="Times New Roman" w:hAnsi="Times New Roman"/>
          <w:color w:val="000000"/>
          <w:sz w:val="24"/>
          <w:szCs w:val="28"/>
        </w:rPr>
        <w:t>was N12</w:t>
      </w:r>
      <w:r w:rsidR="00253E8C" w:rsidRPr="0050496E">
        <w:rPr>
          <w:rFonts w:ascii="Times New Roman" w:hAnsi="Times New Roman"/>
          <w:color w:val="000000"/>
          <w:sz w:val="24"/>
          <w:szCs w:val="28"/>
        </w:rPr>
        <w:t xml:space="preserve"> billion </w:t>
      </w:r>
      <w:r w:rsidRPr="0050496E">
        <w:rPr>
          <w:rFonts w:ascii="Times New Roman" w:hAnsi="Times New Roman"/>
          <w:color w:val="000000"/>
          <w:sz w:val="24"/>
          <w:szCs w:val="28"/>
        </w:rPr>
        <w:t>in the original approved budget</w:t>
      </w:r>
      <w:r w:rsidR="00253E8C" w:rsidRPr="0050496E">
        <w:rPr>
          <w:rFonts w:ascii="Times New Roman" w:hAnsi="Times New Roman"/>
          <w:color w:val="000000"/>
          <w:sz w:val="24"/>
          <w:szCs w:val="28"/>
        </w:rPr>
        <w:t xml:space="preserve">, this was reviewed upward </w:t>
      </w:r>
      <w:r w:rsidRPr="0050496E">
        <w:rPr>
          <w:rFonts w:ascii="Times New Roman" w:hAnsi="Times New Roman"/>
          <w:color w:val="000000"/>
          <w:sz w:val="24"/>
          <w:szCs w:val="28"/>
        </w:rPr>
        <w:t>to ₦12</w:t>
      </w:r>
      <w:r w:rsidR="00253E8C" w:rsidRPr="0050496E">
        <w:rPr>
          <w:rFonts w:ascii="Times New Roman" w:hAnsi="Times New Roman"/>
          <w:color w:val="000000"/>
          <w:sz w:val="24"/>
          <w:szCs w:val="28"/>
        </w:rPr>
        <w:t>.</w:t>
      </w:r>
      <w:r w:rsidRPr="0050496E">
        <w:rPr>
          <w:rFonts w:ascii="Times New Roman" w:hAnsi="Times New Roman"/>
          <w:color w:val="000000"/>
          <w:sz w:val="24"/>
          <w:szCs w:val="28"/>
        </w:rPr>
        <w:t>2</w:t>
      </w:r>
      <w:r w:rsidR="00253E8C" w:rsidRPr="0050496E">
        <w:rPr>
          <w:rFonts w:ascii="Times New Roman" w:hAnsi="Times New Roman"/>
          <w:color w:val="000000"/>
          <w:sz w:val="24"/>
          <w:szCs w:val="28"/>
        </w:rPr>
        <w:t xml:space="preserve"> billion </w:t>
      </w:r>
      <w:r w:rsidRPr="0050496E">
        <w:rPr>
          <w:rFonts w:ascii="Times New Roman" w:hAnsi="Times New Roman"/>
          <w:color w:val="000000"/>
          <w:sz w:val="24"/>
          <w:szCs w:val="28"/>
        </w:rPr>
        <w:t xml:space="preserve">in the amended budget indicating </w:t>
      </w:r>
      <w:r w:rsidR="006320BF" w:rsidRPr="0050496E">
        <w:rPr>
          <w:rFonts w:ascii="Times New Roman" w:hAnsi="Times New Roman"/>
          <w:color w:val="000000"/>
          <w:sz w:val="24"/>
          <w:szCs w:val="28"/>
        </w:rPr>
        <w:t xml:space="preserve">an increase of </w:t>
      </w:r>
      <w:r w:rsidRPr="0050496E">
        <w:rPr>
          <w:rFonts w:ascii="Times New Roman" w:hAnsi="Times New Roman"/>
          <w:color w:val="000000"/>
          <w:sz w:val="24"/>
          <w:szCs w:val="28"/>
        </w:rPr>
        <w:t xml:space="preserve">1.66 %. </w:t>
      </w:r>
      <w:r w:rsidR="006320BF" w:rsidRPr="0050496E">
        <w:rPr>
          <w:rFonts w:ascii="Times New Roman" w:hAnsi="Times New Roman"/>
          <w:color w:val="000000"/>
          <w:sz w:val="24"/>
          <w:szCs w:val="28"/>
        </w:rPr>
        <w:t xml:space="preserve">This is in consideration of actual accruals to the state </w:t>
      </w:r>
      <w:r w:rsidR="006C7010" w:rsidRPr="0050496E">
        <w:rPr>
          <w:rFonts w:ascii="Times New Roman" w:hAnsi="Times New Roman"/>
          <w:color w:val="000000"/>
          <w:sz w:val="24"/>
          <w:szCs w:val="28"/>
        </w:rPr>
        <w:t>in the period under review amounting to ₦6.</w:t>
      </w:r>
      <w:r w:rsidRPr="0050496E">
        <w:rPr>
          <w:rFonts w:ascii="Times New Roman" w:hAnsi="Times New Roman"/>
          <w:color w:val="000000"/>
          <w:sz w:val="24"/>
          <w:szCs w:val="28"/>
        </w:rPr>
        <w:t>243</w:t>
      </w:r>
      <w:r w:rsidR="006C7010" w:rsidRPr="0050496E">
        <w:rPr>
          <w:rFonts w:ascii="Times New Roman" w:hAnsi="Times New Roman"/>
          <w:color w:val="000000"/>
          <w:sz w:val="24"/>
          <w:szCs w:val="28"/>
        </w:rPr>
        <w:t xml:space="preserve"> billion</w:t>
      </w:r>
      <w:r w:rsidRPr="0050496E">
        <w:rPr>
          <w:rFonts w:ascii="Times New Roman" w:hAnsi="Times New Roman"/>
          <w:color w:val="000000"/>
          <w:sz w:val="24"/>
          <w:szCs w:val="28"/>
        </w:rPr>
        <w:t>.</w:t>
      </w:r>
    </w:p>
    <w:p w:rsidR="00DC7924" w:rsidRPr="0050496E" w:rsidRDefault="006C7010" w:rsidP="005C42BE">
      <w:pPr>
        <w:spacing w:before="0" w:beforeAutospacing="0" w:line="240" w:lineRule="auto"/>
        <w:jc w:val="both"/>
        <w:rPr>
          <w:rFonts w:ascii="Times New Roman" w:hAnsi="Times New Roman"/>
          <w:b/>
          <w:color w:val="000000"/>
          <w:sz w:val="24"/>
          <w:szCs w:val="28"/>
        </w:rPr>
      </w:pPr>
      <w:r w:rsidRPr="0050496E">
        <w:rPr>
          <w:rFonts w:ascii="Times New Roman" w:hAnsi="Times New Roman"/>
          <w:color w:val="000000"/>
          <w:sz w:val="24"/>
          <w:szCs w:val="28"/>
        </w:rPr>
        <w:t>3.3</w:t>
      </w:r>
      <w:r w:rsidRPr="0050496E">
        <w:rPr>
          <w:rFonts w:ascii="Times New Roman" w:hAnsi="Times New Roman"/>
          <w:color w:val="000000"/>
          <w:sz w:val="24"/>
          <w:szCs w:val="28"/>
        </w:rPr>
        <w:tab/>
      </w:r>
      <w:r w:rsidR="00DC7924" w:rsidRPr="0050496E">
        <w:rPr>
          <w:rFonts w:ascii="Times New Roman" w:hAnsi="Times New Roman"/>
          <w:b/>
          <w:color w:val="000000"/>
          <w:sz w:val="24"/>
          <w:szCs w:val="28"/>
        </w:rPr>
        <w:t>FINANCING GAP</w:t>
      </w:r>
    </w:p>
    <w:p w:rsidR="00DC7924" w:rsidRPr="0050496E" w:rsidRDefault="00DC7924" w:rsidP="005C42BE">
      <w:pPr>
        <w:spacing w:line="240" w:lineRule="auto"/>
        <w:jc w:val="both"/>
        <w:rPr>
          <w:rFonts w:ascii="Times New Roman" w:hAnsi="Times New Roman"/>
          <w:sz w:val="24"/>
          <w:szCs w:val="28"/>
        </w:rPr>
      </w:pPr>
      <w:r w:rsidRPr="0050496E">
        <w:rPr>
          <w:rFonts w:ascii="Times New Roman" w:hAnsi="Times New Roman"/>
          <w:sz w:val="24"/>
          <w:szCs w:val="28"/>
        </w:rPr>
        <w:t xml:space="preserve">The financing gap of the amended budget 2020 is </w:t>
      </w:r>
      <w:r w:rsidRPr="0050496E">
        <w:rPr>
          <w:rFonts w:ascii="Times New Roman" w:hAnsi="Times New Roman"/>
          <w:b/>
          <w:bCs/>
          <w:sz w:val="24"/>
          <w:szCs w:val="28"/>
        </w:rPr>
        <w:t>₦28, 787,000,000 against N46</w:t>
      </w:r>
      <w:proofErr w:type="gramStart"/>
      <w:r w:rsidRPr="0050496E">
        <w:rPr>
          <w:rFonts w:ascii="Times New Roman" w:hAnsi="Times New Roman"/>
          <w:b/>
          <w:bCs/>
          <w:sz w:val="24"/>
          <w:szCs w:val="28"/>
        </w:rPr>
        <w:t>,313</w:t>
      </w:r>
      <w:proofErr w:type="gramEnd"/>
      <w:r w:rsidRPr="0050496E">
        <w:rPr>
          <w:rFonts w:ascii="Times New Roman" w:hAnsi="Times New Roman"/>
          <w:b/>
          <w:bCs/>
          <w:sz w:val="24"/>
          <w:szCs w:val="28"/>
        </w:rPr>
        <w:t xml:space="preserve"> for the original budget depict 37.84% decline</w:t>
      </w:r>
      <w:r w:rsidRPr="0050496E">
        <w:rPr>
          <w:rFonts w:ascii="Times New Roman" w:hAnsi="Times New Roman"/>
          <w:sz w:val="24"/>
          <w:szCs w:val="28"/>
        </w:rPr>
        <w:t xml:space="preserve">. State DMO has documented </w:t>
      </w:r>
      <w:r w:rsidRPr="0050496E">
        <w:rPr>
          <w:rFonts w:ascii="Times New Roman" w:hAnsi="Times New Roman"/>
          <w:color w:val="000000"/>
          <w:sz w:val="24"/>
          <w:szCs w:val="28"/>
        </w:rPr>
        <w:t>Debt Sustainability Analysis to avoid</w:t>
      </w:r>
      <w:r w:rsidRPr="0050496E">
        <w:rPr>
          <w:rFonts w:ascii="Times New Roman" w:hAnsi="Times New Roman"/>
          <w:sz w:val="24"/>
          <w:szCs w:val="28"/>
        </w:rPr>
        <w:t xml:space="preserve"> being running into the risk of accumulating expenditure arrears at the end of the fiscal year and the loans are within the drawn down life circles. It is classified as follows:</w:t>
      </w:r>
    </w:p>
    <w:p w:rsidR="00DC7924" w:rsidRPr="0050496E" w:rsidRDefault="00DC7924" w:rsidP="005C42BE">
      <w:pPr>
        <w:pStyle w:val="ListParagraph"/>
        <w:numPr>
          <w:ilvl w:val="0"/>
          <w:numId w:val="5"/>
        </w:numPr>
        <w:spacing w:before="0" w:beforeAutospacing="0"/>
        <w:ind w:left="360"/>
        <w:jc w:val="both"/>
        <w:rPr>
          <w:rFonts w:ascii="Times New Roman" w:hAnsi="Times New Roman"/>
          <w:szCs w:val="28"/>
        </w:rPr>
      </w:pPr>
      <w:r w:rsidRPr="0050496E">
        <w:rPr>
          <w:rFonts w:ascii="Times New Roman" w:hAnsi="Times New Roman"/>
          <w:szCs w:val="28"/>
        </w:rPr>
        <w:t xml:space="preserve">Internal Loans:        </w:t>
      </w:r>
      <w:r w:rsidR="005C42BE">
        <w:rPr>
          <w:rFonts w:ascii="Times New Roman" w:hAnsi="Times New Roman"/>
          <w:szCs w:val="28"/>
        </w:rPr>
        <w:tab/>
      </w:r>
      <w:r w:rsidRPr="0050496E">
        <w:rPr>
          <w:rFonts w:ascii="Times New Roman" w:hAnsi="Times New Roman"/>
          <w:szCs w:val="28"/>
        </w:rPr>
        <w:t>19,500,000,000;</w:t>
      </w:r>
    </w:p>
    <w:p w:rsidR="00DC7924" w:rsidRPr="0050496E" w:rsidRDefault="00DC7924" w:rsidP="005C42BE">
      <w:pPr>
        <w:pStyle w:val="ListParagraph"/>
        <w:numPr>
          <w:ilvl w:val="0"/>
          <w:numId w:val="5"/>
        </w:numPr>
        <w:spacing w:before="0" w:beforeAutospacing="0"/>
        <w:ind w:left="360"/>
        <w:jc w:val="both"/>
        <w:rPr>
          <w:rFonts w:ascii="Times New Roman" w:hAnsi="Times New Roman"/>
          <w:szCs w:val="28"/>
        </w:rPr>
      </w:pPr>
      <w:r w:rsidRPr="0050496E">
        <w:rPr>
          <w:rFonts w:ascii="Times New Roman" w:hAnsi="Times New Roman"/>
          <w:szCs w:val="28"/>
        </w:rPr>
        <w:t xml:space="preserve">External Loans:        </w:t>
      </w:r>
      <w:r w:rsidR="005C42BE">
        <w:rPr>
          <w:rFonts w:ascii="Times New Roman" w:hAnsi="Times New Roman"/>
          <w:szCs w:val="28"/>
        </w:rPr>
        <w:tab/>
        <w:t xml:space="preserve">  </w:t>
      </w:r>
      <w:r w:rsidRPr="0050496E">
        <w:rPr>
          <w:rFonts w:ascii="Times New Roman" w:hAnsi="Times New Roman"/>
          <w:szCs w:val="28"/>
        </w:rPr>
        <w:t>9,287,000,000.</w:t>
      </w:r>
    </w:p>
    <w:p w:rsidR="00DC7924" w:rsidRPr="0050496E" w:rsidRDefault="00DC7924" w:rsidP="005C42BE">
      <w:pPr>
        <w:pStyle w:val="ListParagraph"/>
        <w:ind w:left="0" w:firstLine="360"/>
        <w:jc w:val="both"/>
        <w:rPr>
          <w:rFonts w:ascii="Times New Roman" w:hAnsi="Times New Roman"/>
          <w:b/>
          <w:bCs/>
          <w:szCs w:val="28"/>
        </w:rPr>
      </w:pPr>
      <w:r w:rsidRPr="0050496E">
        <w:rPr>
          <w:rFonts w:ascii="Times New Roman" w:hAnsi="Times New Roman"/>
          <w:b/>
          <w:bCs/>
          <w:szCs w:val="28"/>
        </w:rPr>
        <w:t xml:space="preserve">Total:                           </w:t>
      </w:r>
      <w:r w:rsidR="005C42BE">
        <w:rPr>
          <w:rFonts w:ascii="Times New Roman" w:hAnsi="Times New Roman"/>
          <w:b/>
          <w:bCs/>
          <w:szCs w:val="28"/>
        </w:rPr>
        <w:tab/>
      </w:r>
      <w:r w:rsidRPr="0050496E">
        <w:rPr>
          <w:rFonts w:ascii="Times New Roman" w:hAnsi="Times New Roman"/>
          <w:b/>
          <w:bCs/>
          <w:szCs w:val="28"/>
        </w:rPr>
        <w:t>28, 787,000,000</w:t>
      </w:r>
    </w:p>
    <w:p w:rsidR="00DC7924" w:rsidRPr="0050496E" w:rsidRDefault="00DC7924" w:rsidP="005C42BE">
      <w:pPr>
        <w:spacing w:line="240" w:lineRule="auto"/>
        <w:jc w:val="both"/>
        <w:rPr>
          <w:rFonts w:ascii="Times New Roman" w:hAnsi="Times New Roman"/>
          <w:color w:val="000000"/>
          <w:sz w:val="24"/>
          <w:szCs w:val="28"/>
        </w:rPr>
      </w:pPr>
      <w:r w:rsidRPr="0050496E">
        <w:rPr>
          <w:rFonts w:ascii="Times New Roman" w:hAnsi="Times New Roman"/>
          <w:color w:val="000000"/>
          <w:sz w:val="24"/>
          <w:szCs w:val="28"/>
        </w:rPr>
        <w:t xml:space="preserve">DMO has discussed, processed and documented internal and external Loan facilities transaction between state government and Zenith Bank, UBA and Fidelity Bank and the financier of IFAD, CSDP, RAAMP and SAVING ONE MILLION LIVES for the state developmental and combating of COVID 19 crises to the tone of ₦19. 5billion. </w:t>
      </w:r>
    </w:p>
    <w:p w:rsidR="00980BEB" w:rsidRPr="0050496E" w:rsidRDefault="00980BEB" w:rsidP="005C42BE">
      <w:pPr>
        <w:spacing w:line="240" w:lineRule="auto"/>
        <w:rPr>
          <w:rFonts w:ascii="Times New Roman" w:hAnsi="Times New Roman"/>
          <w:color w:val="000000"/>
          <w:sz w:val="24"/>
          <w:szCs w:val="28"/>
        </w:rPr>
      </w:pPr>
      <w:r w:rsidRPr="0050496E">
        <w:rPr>
          <w:rFonts w:ascii="Times New Roman" w:hAnsi="Times New Roman"/>
          <w:color w:val="000000"/>
          <w:sz w:val="24"/>
          <w:szCs w:val="28"/>
        </w:rPr>
        <w:lastRenderedPageBreak/>
        <w:t>3.4</w:t>
      </w:r>
      <w:r w:rsidRPr="0050496E">
        <w:rPr>
          <w:rFonts w:ascii="Times New Roman" w:hAnsi="Times New Roman"/>
          <w:color w:val="000000"/>
          <w:sz w:val="24"/>
          <w:szCs w:val="28"/>
        </w:rPr>
        <w:tab/>
      </w:r>
      <w:r w:rsidR="00DC7924" w:rsidRPr="0050496E">
        <w:rPr>
          <w:rFonts w:ascii="Times New Roman" w:hAnsi="Times New Roman"/>
          <w:b/>
          <w:color w:val="000000"/>
          <w:sz w:val="24"/>
          <w:szCs w:val="28"/>
        </w:rPr>
        <w:t>DOMESTIC GRANTS</w:t>
      </w:r>
      <w:r w:rsidR="00DC7924" w:rsidRPr="0050496E">
        <w:rPr>
          <w:rFonts w:ascii="Times New Roman" w:hAnsi="Times New Roman"/>
          <w:color w:val="000000"/>
          <w:sz w:val="24"/>
          <w:szCs w:val="28"/>
        </w:rPr>
        <w:t xml:space="preserve"> </w:t>
      </w:r>
    </w:p>
    <w:p w:rsidR="00DC7924" w:rsidRPr="0050496E" w:rsidRDefault="00980BEB" w:rsidP="005C42BE">
      <w:pPr>
        <w:spacing w:line="240" w:lineRule="auto"/>
        <w:jc w:val="both"/>
        <w:rPr>
          <w:rFonts w:ascii="Times New Roman" w:hAnsi="Times New Roman"/>
          <w:color w:val="000000"/>
          <w:sz w:val="24"/>
          <w:szCs w:val="28"/>
        </w:rPr>
      </w:pPr>
      <w:r w:rsidRPr="0050496E">
        <w:rPr>
          <w:rFonts w:ascii="Times New Roman" w:hAnsi="Times New Roman"/>
          <w:color w:val="000000"/>
          <w:sz w:val="24"/>
          <w:szCs w:val="28"/>
        </w:rPr>
        <w:t xml:space="preserve">Domestic grants </w:t>
      </w:r>
      <w:r w:rsidR="00DC7924" w:rsidRPr="0050496E">
        <w:rPr>
          <w:rFonts w:ascii="Times New Roman" w:hAnsi="Times New Roman"/>
          <w:color w:val="000000"/>
          <w:sz w:val="24"/>
          <w:szCs w:val="28"/>
        </w:rPr>
        <w:t>was ₦2</w:t>
      </w:r>
      <w:r w:rsidRPr="0050496E">
        <w:rPr>
          <w:rFonts w:ascii="Times New Roman" w:hAnsi="Times New Roman"/>
          <w:color w:val="000000"/>
          <w:sz w:val="24"/>
          <w:szCs w:val="28"/>
        </w:rPr>
        <w:t>0.471 billion</w:t>
      </w:r>
      <w:r w:rsidR="00DC7924" w:rsidRPr="0050496E">
        <w:rPr>
          <w:rFonts w:ascii="Times New Roman" w:hAnsi="Times New Roman"/>
          <w:color w:val="000000"/>
          <w:sz w:val="24"/>
          <w:szCs w:val="28"/>
        </w:rPr>
        <w:t xml:space="preserve"> in the original Budget but down sized to N</w:t>
      </w:r>
      <w:r w:rsidRPr="0050496E">
        <w:rPr>
          <w:rFonts w:ascii="Times New Roman" w:hAnsi="Times New Roman"/>
          <w:color w:val="000000"/>
          <w:sz w:val="24"/>
          <w:szCs w:val="28"/>
        </w:rPr>
        <w:t>12</w:t>
      </w:r>
      <w:r w:rsidR="00DC7924" w:rsidRPr="0050496E">
        <w:rPr>
          <w:rFonts w:ascii="Times New Roman" w:hAnsi="Times New Roman"/>
          <w:color w:val="000000"/>
          <w:sz w:val="24"/>
          <w:szCs w:val="28"/>
        </w:rPr>
        <w:t xml:space="preserve">.273 billion indicating </w:t>
      </w:r>
      <w:r w:rsidRPr="0050496E">
        <w:rPr>
          <w:rFonts w:ascii="Times New Roman" w:hAnsi="Times New Roman"/>
          <w:color w:val="000000"/>
          <w:sz w:val="24"/>
          <w:szCs w:val="28"/>
        </w:rPr>
        <w:t>40</w:t>
      </w:r>
      <w:r w:rsidR="00DC7924" w:rsidRPr="0050496E">
        <w:rPr>
          <w:rFonts w:ascii="Times New Roman" w:hAnsi="Times New Roman"/>
          <w:color w:val="000000"/>
          <w:sz w:val="24"/>
          <w:szCs w:val="28"/>
        </w:rPr>
        <w:t xml:space="preserve">% </w:t>
      </w:r>
      <w:r w:rsidRPr="0050496E">
        <w:rPr>
          <w:rFonts w:ascii="Times New Roman" w:hAnsi="Times New Roman"/>
          <w:color w:val="000000"/>
          <w:sz w:val="24"/>
          <w:szCs w:val="28"/>
        </w:rPr>
        <w:t xml:space="preserve">reduction </w:t>
      </w:r>
      <w:r w:rsidR="00DC7924" w:rsidRPr="0050496E">
        <w:rPr>
          <w:rFonts w:ascii="Times New Roman" w:hAnsi="Times New Roman"/>
          <w:color w:val="000000"/>
          <w:sz w:val="24"/>
          <w:szCs w:val="28"/>
        </w:rPr>
        <w:t xml:space="preserve">from the original </w:t>
      </w:r>
      <w:r w:rsidRPr="0050496E">
        <w:rPr>
          <w:rFonts w:ascii="Times New Roman" w:hAnsi="Times New Roman"/>
          <w:color w:val="000000"/>
          <w:sz w:val="24"/>
          <w:szCs w:val="28"/>
        </w:rPr>
        <w:t xml:space="preserve">estimates </w:t>
      </w:r>
      <w:r w:rsidR="00DC7924" w:rsidRPr="0050496E">
        <w:rPr>
          <w:rFonts w:ascii="Times New Roman" w:hAnsi="Times New Roman"/>
          <w:color w:val="000000"/>
          <w:sz w:val="24"/>
          <w:szCs w:val="28"/>
        </w:rPr>
        <w:t xml:space="preserve">as some of the grants were suspended as a result of COVID-19 crisis and other new grants </w:t>
      </w:r>
      <w:r w:rsidRPr="0050496E">
        <w:rPr>
          <w:rFonts w:ascii="Times New Roman" w:hAnsi="Times New Roman"/>
          <w:color w:val="000000"/>
          <w:sz w:val="24"/>
          <w:szCs w:val="28"/>
        </w:rPr>
        <w:t xml:space="preserve">are expected to </w:t>
      </w:r>
      <w:r w:rsidR="00DC7924" w:rsidRPr="0050496E">
        <w:rPr>
          <w:rFonts w:ascii="Times New Roman" w:hAnsi="Times New Roman"/>
          <w:color w:val="000000"/>
          <w:sz w:val="24"/>
          <w:szCs w:val="28"/>
        </w:rPr>
        <w:t>accrue as a support</w:t>
      </w:r>
      <w:r w:rsidRPr="0050496E">
        <w:rPr>
          <w:rFonts w:ascii="Times New Roman" w:hAnsi="Times New Roman"/>
          <w:color w:val="000000"/>
          <w:sz w:val="24"/>
          <w:szCs w:val="28"/>
        </w:rPr>
        <w:t xml:space="preserve"> to combat CONVID-19 palliative.</w:t>
      </w:r>
    </w:p>
    <w:p w:rsidR="00DC7924" w:rsidRPr="0050496E" w:rsidRDefault="00DC7924" w:rsidP="005C42BE">
      <w:pPr>
        <w:spacing w:line="240" w:lineRule="auto"/>
        <w:jc w:val="both"/>
        <w:rPr>
          <w:rFonts w:ascii="Times New Roman" w:hAnsi="Times New Roman"/>
          <w:color w:val="000000"/>
          <w:sz w:val="24"/>
          <w:szCs w:val="28"/>
        </w:rPr>
      </w:pPr>
      <w:r w:rsidRPr="0050496E">
        <w:rPr>
          <w:rFonts w:ascii="Times New Roman" w:hAnsi="Times New Roman"/>
          <w:color w:val="000000"/>
          <w:sz w:val="24"/>
          <w:szCs w:val="28"/>
        </w:rPr>
        <w:t>Grants from Federal Government for COVID-19 INTERVENTION is ₦3</w:t>
      </w:r>
      <w:r w:rsidR="00980BEB" w:rsidRPr="0050496E">
        <w:rPr>
          <w:rFonts w:ascii="Times New Roman" w:hAnsi="Times New Roman"/>
          <w:color w:val="000000"/>
          <w:sz w:val="24"/>
          <w:szCs w:val="28"/>
        </w:rPr>
        <w:t xml:space="preserve"> billion</w:t>
      </w:r>
      <w:r w:rsidRPr="0050496E">
        <w:rPr>
          <w:rFonts w:ascii="Times New Roman" w:hAnsi="Times New Roman"/>
          <w:color w:val="000000"/>
          <w:sz w:val="24"/>
          <w:szCs w:val="28"/>
        </w:rPr>
        <w:t xml:space="preserve"> is added to the amended budget revenue and FROM NATIONAL SOVEREIGN WEALTH AND World Bank LOAN is ₦4,729,000,000 included in the amended document</w:t>
      </w:r>
    </w:p>
    <w:p w:rsidR="00DC7924" w:rsidRPr="0050496E" w:rsidRDefault="00980BEB" w:rsidP="005C42BE">
      <w:pPr>
        <w:spacing w:line="240" w:lineRule="auto"/>
        <w:rPr>
          <w:rFonts w:ascii="Times New Roman" w:hAnsi="Times New Roman"/>
          <w:b/>
          <w:color w:val="000000"/>
          <w:sz w:val="24"/>
          <w:szCs w:val="28"/>
        </w:rPr>
      </w:pPr>
      <w:r w:rsidRPr="0050496E">
        <w:rPr>
          <w:rFonts w:ascii="Times New Roman" w:hAnsi="Times New Roman"/>
          <w:color w:val="000000"/>
          <w:sz w:val="24"/>
          <w:szCs w:val="28"/>
        </w:rPr>
        <w:t>3.5</w:t>
      </w:r>
      <w:r w:rsidRPr="0050496E">
        <w:rPr>
          <w:rFonts w:ascii="Times New Roman" w:hAnsi="Times New Roman"/>
          <w:color w:val="000000"/>
          <w:sz w:val="24"/>
          <w:szCs w:val="28"/>
        </w:rPr>
        <w:tab/>
      </w:r>
      <w:r w:rsidR="00DC7924" w:rsidRPr="0050496E">
        <w:rPr>
          <w:rFonts w:ascii="Times New Roman" w:hAnsi="Times New Roman"/>
          <w:b/>
          <w:color w:val="000000"/>
          <w:sz w:val="24"/>
          <w:szCs w:val="28"/>
        </w:rPr>
        <w:t>OBSERVATIONs</w:t>
      </w:r>
    </w:p>
    <w:p w:rsidR="00DC7924" w:rsidRPr="0050496E" w:rsidRDefault="00DC7924" w:rsidP="005C42BE">
      <w:pPr>
        <w:spacing w:line="240" w:lineRule="auto"/>
        <w:rPr>
          <w:rFonts w:ascii="Times New Roman" w:hAnsi="Times New Roman"/>
          <w:color w:val="000000"/>
          <w:sz w:val="24"/>
          <w:szCs w:val="28"/>
        </w:rPr>
      </w:pPr>
      <w:r w:rsidRPr="0050496E">
        <w:rPr>
          <w:rFonts w:ascii="Times New Roman" w:hAnsi="Times New Roman"/>
          <w:color w:val="000000"/>
          <w:sz w:val="24"/>
          <w:szCs w:val="28"/>
        </w:rPr>
        <w:t>The following grants are removed in the amendment as a result of schools’ closure</w:t>
      </w:r>
    </w:p>
    <w:p w:rsidR="00DC7924" w:rsidRPr="0050496E" w:rsidRDefault="00DC7924" w:rsidP="005C42BE">
      <w:pPr>
        <w:numPr>
          <w:ilvl w:val="0"/>
          <w:numId w:val="9"/>
        </w:numPr>
        <w:spacing w:before="0" w:beforeAutospacing="0" w:line="240" w:lineRule="auto"/>
        <w:rPr>
          <w:rFonts w:ascii="Times New Roman" w:hAnsi="Times New Roman"/>
          <w:sz w:val="24"/>
          <w:szCs w:val="28"/>
        </w:rPr>
      </w:pPr>
      <w:r w:rsidRPr="0050496E">
        <w:rPr>
          <w:rFonts w:ascii="Times New Roman" w:hAnsi="Times New Roman"/>
          <w:sz w:val="24"/>
          <w:szCs w:val="28"/>
        </w:rPr>
        <w:t>National Home-Grown School Feeding Program</w:t>
      </w:r>
      <w:r w:rsidR="009A40FA">
        <w:rPr>
          <w:rFonts w:ascii="Times New Roman" w:hAnsi="Times New Roman"/>
          <w:sz w:val="24"/>
          <w:szCs w:val="28"/>
        </w:rPr>
        <w:t xml:space="preserve"> and</w:t>
      </w:r>
      <w:r w:rsidRPr="0050496E">
        <w:rPr>
          <w:rFonts w:ascii="Times New Roman" w:hAnsi="Times New Roman"/>
          <w:sz w:val="24"/>
          <w:szCs w:val="28"/>
        </w:rPr>
        <w:t xml:space="preserve"> </w:t>
      </w:r>
    </w:p>
    <w:p w:rsidR="00DC7924" w:rsidRDefault="00DC7924" w:rsidP="005C42BE">
      <w:pPr>
        <w:numPr>
          <w:ilvl w:val="0"/>
          <w:numId w:val="9"/>
        </w:numPr>
        <w:spacing w:before="0" w:beforeAutospacing="0" w:line="240" w:lineRule="auto"/>
        <w:rPr>
          <w:rFonts w:ascii="Times New Roman" w:hAnsi="Times New Roman"/>
          <w:sz w:val="24"/>
          <w:szCs w:val="28"/>
        </w:rPr>
      </w:pPr>
      <w:r w:rsidRPr="0050496E">
        <w:rPr>
          <w:rFonts w:ascii="Times New Roman" w:hAnsi="Times New Roman"/>
          <w:sz w:val="24"/>
          <w:szCs w:val="28"/>
        </w:rPr>
        <w:t xml:space="preserve">Grant to ETF, TETFUND </w:t>
      </w:r>
      <w:r w:rsidR="009A40FA">
        <w:rPr>
          <w:rFonts w:ascii="Times New Roman" w:hAnsi="Times New Roman"/>
          <w:sz w:val="24"/>
          <w:szCs w:val="28"/>
        </w:rPr>
        <w:t xml:space="preserve">for </w:t>
      </w:r>
      <w:r w:rsidRPr="0050496E">
        <w:rPr>
          <w:rFonts w:ascii="Times New Roman" w:hAnsi="Times New Roman"/>
          <w:sz w:val="24"/>
          <w:szCs w:val="28"/>
        </w:rPr>
        <w:t>Schools closure</w:t>
      </w:r>
    </w:p>
    <w:p w:rsidR="009A40FA" w:rsidRPr="009A40FA" w:rsidRDefault="009A40FA" w:rsidP="005C42BE">
      <w:pPr>
        <w:numPr>
          <w:ilvl w:val="0"/>
          <w:numId w:val="9"/>
        </w:numPr>
        <w:spacing w:before="0" w:beforeAutospacing="0" w:line="240" w:lineRule="auto"/>
        <w:rPr>
          <w:rFonts w:ascii="Times New Roman" w:hAnsi="Times New Roman"/>
          <w:sz w:val="24"/>
          <w:szCs w:val="28"/>
        </w:rPr>
      </w:pPr>
      <w:r w:rsidRPr="0050496E">
        <w:rPr>
          <w:rFonts w:ascii="Times New Roman" w:hAnsi="Times New Roman"/>
          <w:sz w:val="24"/>
          <w:szCs w:val="28"/>
        </w:rPr>
        <w:t>Grant for Cotton Development</w:t>
      </w:r>
    </w:p>
    <w:p w:rsidR="00DC7924" w:rsidRPr="0050496E" w:rsidRDefault="00980BEB" w:rsidP="005C42BE">
      <w:pPr>
        <w:spacing w:before="0" w:beforeAutospacing="0" w:line="240" w:lineRule="auto"/>
        <w:jc w:val="both"/>
        <w:rPr>
          <w:rFonts w:ascii="Times New Roman" w:hAnsi="Times New Roman"/>
          <w:b/>
          <w:sz w:val="24"/>
          <w:szCs w:val="28"/>
        </w:rPr>
      </w:pPr>
      <w:r w:rsidRPr="0050496E">
        <w:rPr>
          <w:rFonts w:ascii="Times New Roman" w:hAnsi="Times New Roman"/>
          <w:sz w:val="24"/>
          <w:szCs w:val="28"/>
        </w:rPr>
        <w:t>3.6</w:t>
      </w:r>
      <w:r w:rsidRPr="0050496E">
        <w:rPr>
          <w:rFonts w:ascii="Times New Roman" w:hAnsi="Times New Roman"/>
          <w:sz w:val="24"/>
          <w:szCs w:val="28"/>
        </w:rPr>
        <w:tab/>
      </w:r>
      <w:r w:rsidR="00DC7924" w:rsidRPr="0050496E">
        <w:rPr>
          <w:rFonts w:ascii="Times New Roman" w:hAnsi="Times New Roman"/>
          <w:b/>
          <w:sz w:val="24"/>
          <w:szCs w:val="28"/>
        </w:rPr>
        <w:t xml:space="preserve">External Grants </w:t>
      </w:r>
    </w:p>
    <w:p w:rsidR="00DC7924" w:rsidRPr="0050496E" w:rsidRDefault="00DC7924" w:rsidP="005C42BE">
      <w:pPr>
        <w:spacing w:line="240" w:lineRule="auto"/>
        <w:jc w:val="both"/>
        <w:rPr>
          <w:rFonts w:ascii="Times New Roman" w:hAnsi="Times New Roman"/>
          <w:color w:val="000000"/>
          <w:sz w:val="24"/>
          <w:szCs w:val="28"/>
        </w:rPr>
      </w:pPr>
      <w:r w:rsidRPr="0050496E">
        <w:rPr>
          <w:rFonts w:ascii="Times New Roman" w:hAnsi="Times New Roman"/>
          <w:sz w:val="24"/>
          <w:szCs w:val="28"/>
        </w:rPr>
        <w:t xml:space="preserve">External Grants was </w:t>
      </w:r>
      <w:r w:rsidRPr="0050496E">
        <w:rPr>
          <w:rFonts w:ascii="Times New Roman" w:hAnsi="Times New Roman"/>
          <w:color w:val="000000"/>
          <w:sz w:val="24"/>
          <w:szCs w:val="28"/>
        </w:rPr>
        <w:t>₦</w:t>
      </w:r>
      <w:r w:rsidRPr="0050496E">
        <w:rPr>
          <w:rFonts w:ascii="Times New Roman" w:hAnsi="Times New Roman"/>
          <w:sz w:val="24"/>
          <w:szCs w:val="28"/>
        </w:rPr>
        <w:t xml:space="preserve">3, 350,000,000 </w:t>
      </w:r>
      <w:r w:rsidRPr="0050496E">
        <w:rPr>
          <w:rFonts w:ascii="Times New Roman" w:hAnsi="Times New Roman"/>
          <w:color w:val="000000"/>
          <w:sz w:val="24"/>
          <w:szCs w:val="28"/>
        </w:rPr>
        <w:t>in the original approved budget and reduced to ₦2, 000,000,000 in the amended budget that come from international development partners, and diverted the reduced funds to the relief of COVID-19 pandemic.</w:t>
      </w:r>
    </w:p>
    <w:p w:rsidR="00DC7924" w:rsidRPr="0050496E" w:rsidRDefault="006D5D8B" w:rsidP="005C42BE">
      <w:pPr>
        <w:spacing w:before="0" w:beforeAutospacing="0" w:line="240" w:lineRule="auto"/>
        <w:rPr>
          <w:rFonts w:ascii="Times New Roman" w:hAnsi="Times New Roman"/>
          <w:b/>
          <w:color w:val="000000"/>
          <w:sz w:val="24"/>
          <w:szCs w:val="28"/>
        </w:rPr>
      </w:pPr>
      <w:r w:rsidRPr="0050496E">
        <w:rPr>
          <w:rFonts w:ascii="Times New Roman" w:hAnsi="Times New Roman"/>
          <w:color w:val="000000"/>
          <w:sz w:val="24"/>
          <w:szCs w:val="28"/>
        </w:rPr>
        <w:t>3.7</w:t>
      </w:r>
      <w:r w:rsidRPr="0050496E">
        <w:rPr>
          <w:rFonts w:ascii="Times New Roman" w:hAnsi="Times New Roman"/>
          <w:color w:val="000000"/>
          <w:sz w:val="24"/>
          <w:szCs w:val="28"/>
        </w:rPr>
        <w:tab/>
      </w:r>
      <w:r w:rsidR="00DC7924" w:rsidRPr="0050496E">
        <w:rPr>
          <w:rFonts w:ascii="Times New Roman" w:hAnsi="Times New Roman"/>
          <w:b/>
          <w:color w:val="000000"/>
          <w:sz w:val="24"/>
          <w:szCs w:val="28"/>
        </w:rPr>
        <w:t xml:space="preserve">LGAs Contribution </w:t>
      </w:r>
    </w:p>
    <w:p w:rsidR="00DC7924" w:rsidRPr="0050496E" w:rsidRDefault="00DC7924" w:rsidP="005C42BE">
      <w:pPr>
        <w:spacing w:line="240" w:lineRule="auto"/>
        <w:jc w:val="both"/>
        <w:rPr>
          <w:rFonts w:ascii="Times New Roman" w:hAnsi="Times New Roman"/>
          <w:color w:val="000000"/>
          <w:sz w:val="24"/>
          <w:szCs w:val="28"/>
        </w:rPr>
      </w:pPr>
      <w:r w:rsidRPr="0050496E">
        <w:rPr>
          <w:rFonts w:ascii="Times New Roman" w:hAnsi="Times New Roman"/>
          <w:color w:val="000000"/>
          <w:sz w:val="24"/>
          <w:szCs w:val="28"/>
        </w:rPr>
        <w:t xml:space="preserve">₦100, 000,000 was estimated as revenue from LGAs Contribution in the original approved budget and ₦1, 000,000,000 in the amended budget as a result of state </w:t>
      </w:r>
      <w:proofErr w:type="gramStart"/>
      <w:r w:rsidRPr="0050496E">
        <w:rPr>
          <w:rFonts w:ascii="Times New Roman" w:hAnsi="Times New Roman"/>
          <w:color w:val="000000"/>
          <w:sz w:val="24"/>
          <w:szCs w:val="28"/>
        </w:rPr>
        <w:t>government</w:t>
      </w:r>
      <w:proofErr w:type="gramEnd"/>
      <w:r w:rsidRPr="0050496E">
        <w:rPr>
          <w:rFonts w:ascii="Times New Roman" w:hAnsi="Times New Roman"/>
          <w:color w:val="000000"/>
          <w:sz w:val="24"/>
          <w:szCs w:val="28"/>
        </w:rPr>
        <w:t xml:space="preserve"> contribution to IFAD &amp; ZADP and Skills acquisition projects in the LGAs and Communities to mitigate COVID-19 crisis</w:t>
      </w:r>
    </w:p>
    <w:p w:rsidR="00DC7924" w:rsidRPr="0050496E" w:rsidRDefault="00DC7924" w:rsidP="005C42BE">
      <w:pPr>
        <w:pStyle w:val="ListParagraph"/>
        <w:ind w:left="0"/>
        <w:jc w:val="both"/>
        <w:rPr>
          <w:rFonts w:ascii="Times New Roman" w:hAnsi="Times New Roman"/>
          <w:b/>
          <w:bCs/>
          <w:szCs w:val="28"/>
        </w:rPr>
      </w:pPr>
      <w:r w:rsidRPr="0050496E">
        <w:rPr>
          <w:rFonts w:ascii="Times New Roman" w:hAnsi="Times New Roman"/>
          <w:szCs w:val="28"/>
        </w:rPr>
        <w:t xml:space="preserve">Total revenues and grants expected in the initial 2020 budget were estimated at </w:t>
      </w:r>
      <w:r w:rsidRPr="0050496E">
        <w:rPr>
          <w:rFonts w:ascii="Times New Roman" w:hAnsi="Times New Roman"/>
          <w:dstrike/>
          <w:szCs w:val="28"/>
        </w:rPr>
        <w:t>N</w:t>
      </w:r>
      <w:r w:rsidRPr="0050496E">
        <w:rPr>
          <w:rFonts w:ascii="Times New Roman" w:hAnsi="Times New Roman"/>
          <w:szCs w:val="28"/>
        </w:rPr>
        <w:t>85</w:t>
      </w:r>
      <w:proofErr w:type="gramStart"/>
      <w:r w:rsidRPr="0050496E">
        <w:rPr>
          <w:rFonts w:ascii="Times New Roman" w:hAnsi="Times New Roman"/>
          <w:szCs w:val="28"/>
        </w:rPr>
        <w:t>,034,000,000</w:t>
      </w:r>
      <w:proofErr w:type="gramEnd"/>
      <w:r w:rsidRPr="0050496E">
        <w:rPr>
          <w:rFonts w:ascii="Times New Roman" w:hAnsi="Times New Roman"/>
          <w:szCs w:val="28"/>
        </w:rPr>
        <w:t xml:space="preserve"> (Eight Five Billion and Thirty Forty Million Naira only). A downward revision to </w:t>
      </w:r>
      <w:r w:rsidRPr="0050496E">
        <w:rPr>
          <w:rFonts w:ascii="Times New Roman" w:hAnsi="Times New Roman"/>
          <w:dstrike/>
          <w:szCs w:val="28"/>
        </w:rPr>
        <w:t>N</w:t>
      </w:r>
      <w:r w:rsidRPr="0050496E">
        <w:rPr>
          <w:rFonts w:ascii="Times New Roman" w:hAnsi="Times New Roman"/>
          <w:szCs w:val="28"/>
        </w:rPr>
        <w:t>51,760,000,000.00 (Fifty-One billion, seven hundred and Sixty Million Naira only) has been made without Capital transfer indicating</w:t>
      </w:r>
      <w:r w:rsidRPr="0050496E">
        <w:rPr>
          <w:rFonts w:ascii="Times New Roman" w:hAnsi="Times New Roman"/>
          <w:b/>
          <w:bCs/>
          <w:szCs w:val="28"/>
        </w:rPr>
        <w:t xml:space="preserve"> 39.13% decline in expected revenues for the revised 2020 budget.</w:t>
      </w:r>
    </w:p>
    <w:p w:rsidR="00DC7924" w:rsidRPr="0050496E" w:rsidRDefault="006D5D8B" w:rsidP="005C42BE">
      <w:pPr>
        <w:spacing w:after="0" w:line="240" w:lineRule="auto"/>
        <w:jc w:val="both"/>
        <w:rPr>
          <w:rFonts w:ascii="Times New Roman" w:hAnsi="Times New Roman"/>
          <w:b/>
          <w:color w:val="000000"/>
          <w:sz w:val="24"/>
          <w:szCs w:val="28"/>
        </w:rPr>
      </w:pPr>
      <w:r w:rsidRPr="0050496E">
        <w:rPr>
          <w:rFonts w:ascii="Times New Roman" w:hAnsi="Times New Roman"/>
          <w:color w:val="000000"/>
          <w:sz w:val="24"/>
          <w:szCs w:val="28"/>
        </w:rPr>
        <w:t>4.0</w:t>
      </w:r>
      <w:r w:rsidRPr="0050496E">
        <w:rPr>
          <w:rFonts w:ascii="Times New Roman" w:hAnsi="Times New Roman"/>
          <w:color w:val="000000"/>
          <w:sz w:val="24"/>
          <w:szCs w:val="28"/>
        </w:rPr>
        <w:tab/>
      </w:r>
      <w:r w:rsidR="00DC7924" w:rsidRPr="0050496E">
        <w:rPr>
          <w:rFonts w:ascii="Times New Roman" w:hAnsi="Times New Roman"/>
          <w:b/>
          <w:color w:val="000000"/>
          <w:sz w:val="24"/>
          <w:szCs w:val="28"/>
        </w:rPr>
        <w:t>CAPITAL EXPENDITURE REVIEW</w:t>
      </w:r>
    </w:p>
    <w:p w:rsidR="00DC7924" w:rsidRPr="0050496E" w:rsidRDefault="00B1565E" w:rsidP="005C42BE">
      <w:pPr>
        <w:spacing w:line="240" w:lineRule="auto"/>
        <w:jc w:val="both"/>
        <w:rPr>
          <w:rFonts w:ascii="Times New Roman" w:hAnsi="Times New Roman"/>
          <w:sz w:val="24"/>
          <w:szCs w:val="28"/>
        </w:rPr>
      </w:pPr>
      <w:r w:rsidRPr="0050496E">
        <w:rPr>
          <w:rFonts w:ascii="Times New Roman" w:hAnsi="Times New Roman"/>
          <w:sz w:val="24"/>
          <w:szCs w:val="28"/>
        </w:rPr>
        <w:t>The initial c</w:t>
      </w:r>
      <w:r w:rsidR="00DC7924" w:rsidRPr="0050496E">
        <w:rPr>
          <w:rFonts w:ascii="Times New Roman" w:hAnsi="Times New Roman"/>
          <w:sz w:val="24"/>
          <w:szCs w:val="28"/>
        </w:rPr>
        <w:t xml:space="preserve">apital expenditure was </w:t>
      </w:r>
      <w:r w:rsidR="00DC7924" w:rsidRPr="0050496E">
        <w:rPr>
          <w:rFonts w:ascii="Times New Roman" w:hAnsi="Times New Roman"/>
          <w:color w:val="000000"/>
          <w:sz w:val="24"/>
          <w:szCs w:val="28"/>
        </w:rPr>
        <w:t>₦</w:t>
      </w:r>
      <w:r w:rsidR="00DC7924" w:rsidRPr="0050496E">
        <w:rPr>
          <w:rFonts w:ascii="Times New Roman" w:hAnsi="Times New Roman"/>
          <w:sz w:val="24"/>
          <w:szCs w:val="28"/>
        </w:rPr>
        <w:t>117</w:t>
      </w:r>
      <w:r w:rsidRPr="0050496E">
        <w:rPr>
          <w:rFonts w:ascii="Times New Roman" w:hAnsi="Times New Roman"/>
          <w:sz w:val="24"/>
          <w:szCs w:val="28"/>
        </w:rPr>
        <w:t>.</w:t>
      </w:r>
      <w:r w:rsidR="00DC7924" w:rsidRPr="0050496E">
        <w:rPr>
          <w:rFonts w:ascii="Times New Roman" w:hAnsi="Times New Roman"/>
          <w:sz w:val="24"/>
          <w:szCs w:val="28"/>
        </w:rPr>
        <w:t>544</w:t>
      </w:r>
      <w:r w:rsidRPr="0050496E">
        <w:rPr>
          <w:rFonts w:ascii="Times New Roman" w:hAnsi="Times New Roman"/>
          <w:sz w:val="24"/>
          <w:szCs w:val="28"/>
        </w:rPr>
        <w:t xml:space="preserve"> billion</w:t>
      </w:r>
      <w:r w:rsidR="00DC7924" w:rsidRPr="0050496E">
        <w:rPr>
          <w:rFonts w:ascii="Times New Roman" w:hAnsi="Times New Roman"/>
          <w:sz w:val="24"/>
          <w:szCs w:val="28"/>
        </w:rPr>
        <w:t xml:space="preserve"> in the approved budget </w:t>
      </w:r>
      <w:proofErr w:type="gramStart"/>
      <w:r w:rsidRPr="0050496E">
        <w:rPr>
          <w:rFonts w:ascii="Times New Roman" w:hAnsi="Times New Roman"/>
          <w:sz w:val="24"/>
          <w:szCs w:val="28"/>
        </w:rPr>
        <w:t>2020,</w:t>
      </w:r>
      <w:proofErr w:type="gramEnd"/>
      <w:r w:rsidRPr="0050496E">
        <w:rPr>
          <w:rFonts w:ascii="Times New Roman" w:hAnsi="Times New Roman"/>
          <w:sz w:val="24"/>
          <w:szCs w:val="28"/>
        </w:rPr>
        <w:t xml:space="preserve"> this</w:t>
      </w:r>
      <w:r w:rsidR="00DC7924" w:rsidRPr="0050496E">
        <w:rPr>
          <w:rFonts w:ascii="Times New Roman" w:hAnsi="Times New Roman"/>
          <w:sz w:val="24"/>
          <w:szCs w:val="28"/>
        </w:rPr>
        <w:t xml:space="preserve"> was </w:t>
      </w:r>
      <w:r w:rsidRPr="0050496E">
        <w:rPr>
          <w:rFonts w:ascii="Times New Roman" w:hAnsi="Times New Roman"/>
          <w:sz w:val="24"/>
          <w:szCs w:val="28"/>
        </w:rPr>
        <w:t xml:space="preserve">reviewed downward </w:t>
      </w:r>
      <w:r w:rsidR="00DC7924" w:rsidRPr="0050496E">
        <w:rPr>
          <w:rFonts w:ascii="Times New Roman" w:hAnsi="Times New Roman"/>
          <w:sz w:val="24"/>
          <w:szCs w:val="28"/>
        </w:rPr>
        <w:t xml:space="preserve">to </w:t>
      </w:r>
      <w:r w:rsidR="00DC7924" w:rsidRPr="0050496E">
        <w:rPr>
          <w:rFonts w:ascii="Times New Roman" w:hAnsi="Times New Roman"/>
          <w:color w:val="000000"/>
          <w:sz w:val="24"/>
          <w:szCs w:val="28"/>
        </w:rPr>
        <w:t>₦</w:t>
      </w:r>
      <w:r w:rsidR="00DC7924" w:rsidRPr="0050496E">
        <w:rPr>
          <w:rFonts w:ascii="Times New Roman" w:hAnsi="Times New Roman"/>
          <w:sz w:val="24"/>
          <w:szCs w:val="28"/>
        </w:rPr>
        <w:t>69</w:t>
      </w:r>
      <w:r w:rsidRPr="0050496E">
        <w:rPr>
          <w:rFonts w:ascii="Times New Roman" w:hAnsi="Times New Roman"/>
          <w:sz w:val="24"/>
          <w:szCs w:val="28"/>
        </w:rPr>
        <w:t>.</w:t>
      </w:r>
      <w:r w:rsidR="00DC7924" w:rsidRPr="0050496E">
        <w:rPr>
          <w:rFonts w:ascii="Times New Roman" w:hAnsi="Times New Roman"/>
          <w:sz w:val="24"/>
          <w:szCs w:val="28"/>
        </w:rPr>
        <w:t>018</w:t>
      </w:r>
      <w:r w:rsidRPr="0050496E">
        <w:rPr>
          <w:rFonts w:ascii="Times New Roman" w:hAnsi="Times New Roman"/>
          <w:sz w:val="24"/>
          <w:szCs w:val="28"/>
        </w:rPr>
        <w:t xml:space="preserve"> billion </w:t>
      </w:r>
      <w:r w:rsidR="00DC7924" w:rsidRPr="0050496E">
        <w:rPr>
          <w:rFonts w:ascii="Times New Roman" w:hAnsi="Times New Roman"/>
          <w:sz w:val="24"/>
          <w:szCs w:val="28"/>
        </w:rPr>
        <w:t xml:space="preserve">in the proposed amended budget, indicating a </w:t>
      </w:r>
      <w:r w:rsidRPr="0050496E">
        <w:rPr>
          <w:rFonts w:ascii="Times New Roman" w:hAnsi="Times New Roman"/>
          <w:sz w:val="24"/>
          <w:szCs w:val="28"/>
        </w:rPr>
        <w:t>reduction of 40</w:t>
      </w:r>
      <w:r w:rsidR="00DC7924" w:rsidRPr="0050496E">
        <w:rPr>
          <w:rFonts w:ascii="Times New Roman" w:hAnsi="Times New Roman"/>
          <w:sz w:val="24"/>
          <w:szCs w:val="28"/>
        </w:rPr>
        <w:t>%</w:t>
      </w:r>
      <w:r w:rsidRPr="0050496E">
        <w:rPr>
          <w:rFonts w:ascii="Times New Roman" w:hAnsi="Times New Roman"/>
          <w:sz w:val="24"/>
          <w:szCs w:val="28"/>
        </w:rPr>
        <w:t>.</w:t>
      </w:r>
      <w:r w:rsidR="00DC7924" w:rsidRPr="0050496E">
        <w:rPr>
          <w:rFonts w:ascii="Times New Roman" w:hAnsi="Times New Roman"/>
          <w:sz w:val="24"/>
          <w:szCs w:val="28"/>
        </w:rPr>
        <w:t xml:space="preserve"> </w:t>
      </w:r>
    </w:p>
    <w:p w:rsidR="00DC7924" w:rsidRPr="0050496E" w:rsidRDefault="00DC7924" w:rsidP="005C42BE">
      <w:pPr>
        <w:spacing w:after="0" w:line="240" w:lineRule="auto"/>
        <w:jc w:val="both"/>
        <w:rPr>
          <w:rFonts w:ascii="Times New Roman" w:hAnsi="Times New Roman"/>
          <w:color w:val="000000"/>
          <w:sz w:val="24"/>
          <w:szCs w:val="28"/>
        </w:rPr>
      </w:pPr>
      <w:r w:rsidRPr="0050496E">
        <w:rPr>
          <w:rFonts w:ascii="Times New Roman" w:hAnsi="Times New Roman"/>
          <w:color w:val="000000"/>
          <w:sz w:val="24"/>
          <w:szCs w:val="28"/>
        </w:rPr>
        <w:t xml:space="preserve">This </w:t>
      </w:r>
      <w:r w:rsidR="00B1565E" w:rsidRPr="0050496E">
        <w:rPr>
          <w:rFonts w:ascii="Times New Roman" w:hAnsi="Times New Roman"/>
          <w:color w:val="000000"/>
          <w:sz w:val="24"/>
          <w:szCs w:val="28"/>
        </w:rPr>
        <w:t xml:space="preserve">became necessary in view of the dwindling resources accruing to the state resulting from the COVID-19 pandemic and its attendant effect on the national economy.  As a result, the state </w:t>
      </w:r>
      <w:r w:rsidR="00B1565E" w:rsidRPr="0050496E">
        <w:rPr>
          <w:rFonts w:ascii="Times New Roman" w:hAnsi="Times New Roman"/>
          <w:color w:val="000000"/>
          <w:sz w:val="24"/>
          <w:szCs w:val="28"/>
        </w:rPr>
        <w:lastRenderedPageBreak/>
        <w:t xml:space="preserve">had </w:t>
      </w:r>
      <w:r w:rsidRPr="0050496E">
        <w:rPr>
          <w:rFonts w:ascii="Times New Roman" w:hAnsi="Times New Roman"/>
          <w:color w:val="000000"/>
          <w:sz w:val="24"/>
          <w:szCs w:val="28"/>
        </w:rPr>
        <w:t xml:space="preserve">to </w:t>
      </w:r>
      <w:r w:rsidR="00F6007E" w:rsidRPr="0050496E">
        <w:rPr>
          <w:rFonts w:ascii="Times New Roman" w:hAnsi="Times New Roman"/>
          <w:color w:val="000000"/>
          <w:sz w:val="24"/>
          <w:szCs w:val="28"/>
        </w:rPr>
        <w:t>re-prioritize</w:t>
      </w:r>
      <w:r w:rsidRPr="0050496E">
        <w:rPr>
          <w:rFonts w:ascii="Times New Roman" w:hAnsi="Times New Roman"/>
          <w:color w:val="000000"/>
          <w:sz w:val="24"/>
          <w:szCs w:val="28"/>
        </w:rPr>
        <w:t xml:space="preserve"> </w:t>
      </w:r>
      <w:r w:rsidR="00B1565E" w:rsidRPr="0050496E">
        <w:rPr>
          <w:rFonts w:ascii="Times New Roman" w:hAnsi="Times New Roman"/>
          <w:color w:val="000000"/>
          <w:sz w:val="24"/>
          <w:szCs w:val="28"/>
        </w:rPr>
        <w:t>its investments</w:t>
      </w:r>
      <w:r w:rsidRPr="0050496E">
        <w:rPr>
          <w:rFonts w:ascii="Times New Roman" w:hAnsi="Times New Roman"/>
          <w:color w:val="000000"/>
          <w:sz w:val="24"/>
          <w:szCs w:val="28"/>
        </w:rPr>
        <w:t xml:space="preserve"> on </w:t>
      </w:r>
      <w:r w:rsidR="00B1565E" w:rsidRPr="0050496E">
        <w:rPr>
          <w:rFonts w:ascii="Times New Roman" w:hAnsi="Times New Roman"/>
          <w:color w:val="000000"/>
          <w:sz w:val="24"/>
          <w:szCs w:val="28"/>
        </w:rPr>
        <w:t xml:space="preserve">capital development in the state.  </w:t>
      </w:r>
      <w:r w:rsidR="00F6007E" w:rsidRPr="0050496E">
        <w:rPr>
          <w:rFonts w:ascii="Times New Roman" w:hAnsi="Times New Roman"/>
          <w:color w:val="000000"/>
          <w:sz w:val="24"/>
          <w:szCs w:val="28"/>
        </w:rPr>
        <w:t>Th</w:t>
      </w:r>
      <w:r w:rsidR="006E347B" w:rsidRPr="0050496E">
        <w:rPr>
          <w:rFonts w:ascii="Times New Roman" w:hAnsi="Times New Roman"/>
          <w:color w:val="000000"/>
          <w:sz w:val="24"/>
          <w:szCs w:val="28"/>
        </w:rPr>
        <w:t xml:space="preserve">e revised </w:t>
      </w:r>
      <w:proofErr w:type="gramStart"/>
      <w:r w:rsidR="006E347B" w:rsidRPr="0050496E">
        <w:rPr>
          <w:rFonts w:ascii="Times New Roman" w:hAnsi="Times New Roman"/>
          <w:color w:val="000000"/>
          <w:sz w:val="24"/>
          <w:szCs w:val="28"/>
        </w:rPr>
        <w:t xml:space="preserve">budget </w:t>
      </w:r>
      <w:r w:rsidRPr="0050496E">
        <w:rPr>
          <w:rFonts w:ascii="Times New Roman" w:hAnsi="Times New Roman"/>
          <w:color w:val="000000"/>
          <w:sz w:val="24"/>
          <w:szCs w:val="28"/>
        </w:rPr>
        <w:t>focus</w:t>
      </w:r>
      <w:proofErr w:type="gramEnd"/>
      <w:r w:rsidRPr="0050496E">
        <w:rPr>
          <w:rFonts w:ascii="Times New Roman" w:hAnsi="Times New Roman"/>
          <w:color w:val="000000"/>
          <w:sz w:val="24"/>
          <w:szCs w:val="28"/>
        </w:rPr>
        <w:t xml:space="preserve"> on </w:t>
      </w:r>
      <w:r w:rsidR="006E347B" w:rsidRPr="0050496E">
        <w:rPr>
          <w:rFonts w:ascii="Times New Roman" w:hAnsi="Times New Roman"/>
          <w:color w:val="000000"/>
          <w:sz w:val="24"/>
          <w:szCs w:val="28"/>
        </w:rPr>
        <w:t xml:space="preserve">completion of critical ongoing </w:t>
      </w:r>
      <w:r w:rsidRPr="0050496E">
        <w:rPr>
          <w:rFonts w:ascii="Times New Roman" w:hAnsi="Times New Roman"/>
          <w:color w:val="000000"/>
          <w:sz w:val="24"/>
          <w:szCs w:val="28"/>
        </w:rPr>
        <w:t xml:space="preserve">projects that are near completion with </w:t>
      </w:r>
      <w:r w:rsidR="006E347B" w:rsidRPr="0050496E">
        <w:rPr>
          <w:rFonts w:ascii="Times New Roman" w:hAnsi="Times New Roman"/>
          <w:color w:val="000000"/>
          <w:sz w:val="24"/>
          <w:szCs w:val="28"/>
        </w:rPr>
        <w:t xml:space="preserve">impact on </w:t>
      </w:r>
      <w:r w:rsidRPr="0050496E">
        <w:rPr>
          <w:rFonts w:ascii="Times New Roman" w:hAnsi="Times New Roman"/>
          <w:color w:val="000000"/>
          <w:sz w:val="24"/>
          <w:szCs w:val="28"/>
        </w:rPr>
        <w:t xml:space="preserve">pro-poor </w:t>
      </w:r>
      <w:r w:rsidR="006E347B" w:rsidRPr="0050496E">
        <w:rPr>
          <w:rFonts w:ascii="Times New Roman" w:hAnsi="Times New Roman"/>
          <w:color w:val="000000"/>
          <w:sz w:val="24"/>
          <w:szCs w:val="28"/>
        </w:rPr>
        <w:t>and stimulate economic growth.</w:t>
      </w:r>
    </w:p>
    <w:p w:rsidR="00DC7924" w:rsidRPr="0050496E" w:rsidRDefault="006D5D8B" w:rsidP="005C42BE">
      <w:pPr>
        <w:spacing w:before="240" w:beforeAutospacing="0" w:line="240" w:lineRule="auto"/>
        <w:jc w:val="both"/>
        <w:rPr>
          <w:rFonts w:ascii="Times New Roman" w:hAnsi="Times New Roman"/>
          <w:b/>
          <w:sz w:val="24"/>
          <w:szCs w:val="28"/>
        </w:rPr>
      </w:pPr>
      <w:r w:rsidRPr="0050496E">
        <w:rPr>
          <w:rFonts w:ascii="Times New Roman" w:hAnsi="Times New Roman"/>
          <w:sz w:val="24"/>
          <w:szCs w:val="28"/>
        </w:rPr>
        <w:t>4.1</w:t>
      </w:r>
      <w:r w:rsidRPr="0050496E">
        <w:rPr>
          <w:rFonts w:ascii="Times New Roman" w:hAnsi="Times New Roman"/>
          <w:sz w:val="24"/>
          <w:szCs w:val="28"/>
        </w:rPr>
        <w:tab/>
      </w:r>
      <w:r w:rsidR="00DC7924" w:rsidRPr="0050496E">
        <w:rPr>
          <w:rFonts w:ascii="Times New Roman" w:hAnsi="Times New Roman"/>
          <w:b/>
          <w:sz w:val="24"/>
          <w:szCs w:val="28"/>
        </w:rPr>
        <w:t>CRITICAL (NON-COVID-19) EXPENDITURE</w:t>
      </w:r>
    </w:p>
    <w:p w:rsidR="00DC7924" w:rsidRPr="0050496E" w:rsidRDefault="0021361D" w:rsidP="005C42BE">
      <w:pPr>
        <w:spacing w:line="240" w:lineRule="auto"/>
        <w:jc w:val="both"/>
        <w:rPr>
          <w:rFonts w:ascii="Times New Roman" w:hAnsi="Times New Roman"/>
          <w:sz w:val="24"/>
          <w:szCs w:val="28"/>
        </w:rPr>
      </w:pPr>
      <w:r w:rsidRPr="0050496E">
        <w:rPr>
          <w:rFonts w:ascii="Times New Roman" w:hAnsi="Times New Roman"/>
          <w:sz w:val="24"/>
          <w:szCs w:val="28"/>
        </w:rPr>
        <w:t>The p</w:t>
      </w:r>
      <w:r w:rsidR="00DC7924" w:rsidRPr="0050496E">
        <w:rPr>
          <w:rFonts w:ascii="Times New Roman" w:hAnsi="Times New Roman"/>
          <w:sz w:val="24"/>
          <w:szCs w:val="28"/>
        </w:rPr>
        <w:t xml:space="preserve">roposed </w:t>
      </w:r>
      <w:r w:rsidRPr="0050496E">
        <w:rPr>
          <w:rFonts w:ascii="Times New Roman" w:hAnsi="Times New Roman"/>
          <w:sz w:val="24"/>
          <w:szCs w:val="28"/>
        </w:rPr>
        <w:t>c</w:t>
      </w:r>
      <w:r w:rsidR="00DC7924" w:rsidRPr="0050496E">
        <w:rPr>
          <w:rFonts w:ascii="Times New Roman" w:hAnsi="Times New Roman"/>
          <w:sz w:val="24"/>
          <w:szCs w:val="28"/>
        </w:rPr>
        <w:t xml:space="preserve">apital spending for critical NON-COVID response in the revised 2020 budget stands at </w:t>
      </w:r>
      <w:r w:rsidR="00DC7924" w:rsidRPr="0050496E">
        <w:rPr>
          <w:rFonts w:ascii="Times New Roman" w:hAnsi="Times New Roman"/>
          <w:dstrike/>
          <w:sz w:val="24"/>
          <w:szCs w:val="28"/>
        </w:rPr>
        <w:t>N</w:t>
      </w:r>
      <w:r w:rsidR="00DC7924" w:rsidRPr="0050496E">
        <w:rPr>
          <w:rFonts w:ascii="Times New Roman" w:hAnsi="Times New Roman"/>
          <w:sz w:val="24"/>
          <w:szCs w:val="28"/>
        </w:rPr>
        <w:t>48</w:t>
      </w:r>
      <w:r w:rsidR="004A44F6" w:rsidRPr="0050496E">
        <w:rPr>
          <w:rFonts w:ascii="Times New Roman" w:hAnsi="Times New Roman"/>
          <w:sz w:val="24"/>
          <w:szCs w:val="28"/>
        </w:rPr>
        <w:t>.</w:t>
      </w:r>
      <w:r w:rsidR="00DC7924" w:rsidRPr="0050496E">
        <w:rPr>
          <w:rFonts w:ascii="Times New Roman" w:hAnsi="Times New Roman"/>
          <w:sz w:val="24"/>
          <w:szCs w:val="28"/>
        </w:rPr>
        <w:t>315</w:t>
      </w:r>
      <w:r w:rsidR="004A44F6" w:rsidRPr="0050496E">
        <w:rPr>
          <w:rFonts w:ascii="Times New Roman" w:hAnsi="Times New Roman"/>
          <w:sz w:val="24"/>
          <w:szCs w:val="28"/>
        </w:rPr>
        <w:t xml:space="preserve"> billion </w:t>
      </w:r>
      <w:r w:rsidR="00DC7924" w:rsidRPr="0050496E">
        <w:rPr>
          <w:rFonts w:ascii="Times New Roman" w:hAnsi="Times New Roman"/>
          <w:sz w:val="24"/>
          <w:szCs w:val="28"/>
        </w:rPr>
        <w:t>equivalent to 70%</w:t>
      </w:r>
      <w:r w:rsidR="004A44F6" w:rsidRPr="0050496E">
        <w:rPr>
          <w:rFonts w:ascii="Times New Roman" w:hAnsi="Times New Roman"/>
          <w:sz w:val="24"/>
          <w:szCs w:val="28"/>
        </w:rPr>
        <w:t xml:space="preserve"> of capital expenditure.</w:t>
      </w:r>
    </w:p>
    <w:p w:rsidR="00DC7924" w:rsidRPr="0050496E" w:rsidRDefault="00DC7924" w:rsidP="005C42BE">
      <w:pPr>
        <w:spacing w:line="240" w:lineRule="auto"/>
        <w:jc w:val="both"/>
        <w:rPr>
          <w:rFonts w:ascii="Times New Roman" w:hAnsi="Times New Roman"/>
          <w:sz w:val="24"/>
          <w:szCs w:val="28"/>
        </w:rPr>
      </w:pPr>
      <w:r w:rsidRPr="0050496E">
        <w:rPr>
          <w:rFonts w:ascii="Times New Roman" w:hAnsi="Times New Roman"/>
          <w:sz w:val="24"/>
          <w:szCs w:val="28"/>
        </w:rPr>
        <w:t xml:space="preserve">The classification of critical Non-COVID spending has been given to </w:t>
      </w:r>
      <w:r w:rsidR="004A44F6" w:rsidRPr="0050496E">
        <w:rPr>
          <w:rFonts w:ascii="Times New Roman" w:hAnsi="Times New Roman"/>
          <w:sz w:val="24"/>
          <w:szCs w:val="28"/>
        </w:rPr>
        <w:t>o</w:t>
      </w:r>
      <w:r w:rsidRPr="0050496E">
        <w:rPr>
          <w:rFonts w:ascii="Times New Roman" w:hAnsi="Times New Roman"/>
          <w:sz w:val="24"/>
          <w:szCs w:val="28"/>
        </w:rPr>
        <w:t xml:space="preserve">ngoing projects and </w:t>
      </w:r>
      <w:r w:rsidR="00D32AD7" w:rsidRPr="0050496E">
        <w:rPr>
          <w:rFonts w:ascii="Times New Roman" w:hAnsi="Times New Roman"/>
          <w:sz w:val="24"/>
          <w:szCs w:val="28"/>
        </w:rPr>
        <w:t>p</w:t>
      </w:r>
      <w:r w:rsidRPr="0050496E">
        <w:rPr>
          <w:rFonts w:ascii="Times New Roman" w:hAnsi="Times New Roman"/>
          <w:sz w:val="24"/>
          <w:szCs w:val="28"/>
        </w:rPr>
        <w:t xml:space="preserve">rojects for which contractual agreements have been </w:t>
      </w:r>
      <w:r w:rsidR="00D32AD7" w:rsidRPr="0050496E">
        <w:rPr>
          <w:rFonts w:ascii="Times New Roman" w:hAnsi="Times New Roman"/>
          <w:sz w:val="24"/>
          <w:szCs w:val="28"/>
        </w:rPr>
        <w:t>finalized</w:t>
      </w:r>
      <w:r w:rsidRPr="0050496E">
        <w:rPr>
          <w:rFonts w:ascii="Times New Roman" w:hAnsi="Times New Roman"/>
          <w:sz w:val="24"/>
          <w:szCs w:val="28"/>
        </w:rPr>
        <w:t xml:space="preserve">. </w:t>
      </w:r>
    </w:p>
    <w:p w:rsidR="00DC7924" w:rsidRPr="0050496E" w:rsidRDefault="006D5D8B" w:rsidP="005C42BE">
      <w:pPr>
        <w:spacing w:before="0" w:beforeAutospacing="0" w:line="240" w:lineRule="auto"/>
        <w:jc w:val="both"/>
        <w:rPr>
          <w:rFonts w:ascii="Times New Roman" w:hAnsi="Times New Roman"/>
          <w:b/>
          <w:sz w:val="24"/>
          <w:szCs w:val="28"/>
        </w:rPr>
      </w:pPr>
      <w:r w:rsidRPr="0050496E">
        <w:rPr>
          <w:rFonts w:ascii="Times New Roman" w:hAnsi="Times New Roman"/>
          <w:sz w:val="24"/>
          <w:szCs w:val="28"/>
        </w:rPr>
        <w:t>4.2</w:t>
      </w:r>
      <w:r w:rsidRPr="0050496E">
        <w:rPr>
          <w:rFonts w:ascii="Times New Roman" w:hAnsi="Times New Roman"/>
          <w:sz w:val="24"/>
          <w:szCs w:val="28"/>
        </w:rPr>
        <w:tab/>
      </w:r>
      <w:r w:rsidR="00DC7924" w:rsidRPr="0050496E">
        <w:rPr>
          <w:rFonts w:ascii="Times New Roman" w:hAnsi="Times New Roman"/>
          <w:b/>
          <w:sz w:val="24"/>
          <w:szCs w:val="28"/>
        </w:rPr>
        <w:t>COVID RESPONSE EXPENDITURES</w:t>
      </w:r>
    </w:p>
    <w:p w:rsidR="00DC7924" w:rsidRPr="0050496E" w:rsidRDefault="00DC7924" w:rsidP="005C42BE">
      <w:pPr>
        <w:spacing w:line="240" w:lineRule="auto"/>
        <w:jc w:val="both"/>
        <w:rPr>
          <w:rFonts w:ascii="Times New Roman" w:hAnsi="Times New Roman"/>
          <w:sz w:val="24"/>
          <w:szCs w:val="28"/>
        </w:rPr>
      </w:pPr>
      <w:r w:rsidRPr="0050496E">
        <w:rPr>
          <w:rFonts w:ascii="Times New Roman" w:hAnsi="Times New Roman"/>
          <w:sz w:val="24"/>
          <w:szCs w:val="28"/>
        </w:rPr>
        <w:t>Zamfara State has had relatively few cases of COVID-19 making its response strategy focus on spread prevention and control of already imported cases. Contact tracing of identified cases is at the fore of its response strategy.</w:t>
      </w:r>
    </w:p>
    <w:p w:rsidR="00A957F1" w:rsidRPr="0050496E" w:rsidRDefault="00A957F1" w:rsidP="005C42BE">
      <w:pPr>
        <w:spacing w:line="240" w:lineRule="auto"/>
        <w:jc w:val="both"/>
        <w:rPr>
          <w:rFonts w:ascii="Times New Roman" w:hAnsi="Times New Roman"/>
          <w:sz w:val="24"/>
          <w:szCs w:val="28"/>
        </w:rPr>
      </w:pPr>
      <w:r w:rsidRPr="0050496E">
        <w:rPr>
          <w:rFonts w:ascii="Times New Roman" w:hAnsi="Times New Roman"/>
          <w:sz w:val="24"/>
          <w:szCs w:val="28"/>
        </w:rPr>
        <w:t>Zamfara state made a provision of N21.703 billion in its revised budget 2020 to address COVID-19 issues.  These provisions cut across four sectors as spelt out below:</w:t>
      </w:r>
    </w:p>
    <w:p w:rsidR="00A957F1" w:rsidRPr="0050496E" w:rsidRDefault="00A957F1" w:rsidP="005C42BE">
      <w:pPr>
        <w:spacing w:line="240" w:lineRule="auto"/>
        <w:jc w:val="both"/>
        <w:rPr>
          <w:rFonts w:ascii="Times New Roman" w:hAnsi="Times New Roman"/>
          <w:b/>
          <w:bCs/>
          <w:sz w:val="24"/>
          <w:szCs w:val="28"/>
        </w:rPr>
      </w:pPr>
      <w:r w:rsidRPr="0050496E">
        <w:rPr>
          <w:rFonts w:ascii="Times New Roman" w:hAnsi="Times New Roman"/>
          <w:b/>
          <w:bCs/>
          <w:sz w:val="24"/>
          <w:szCs w:val="28"/>
        </w:rPr>
        <w:t>CAPITAL SPENDING B</w:t>
      </w:r>
      <w:r w:rsidR="00285115" w:rsidRPr="0050496E">
        <w:rPr>
          <w:rFonts w:ascii="Times New Roman" w:hAnsi="Times New Roman"/>
          <w:b/>
          <w:bCs/>
          <w:sz w:val="24"/>
          <w:szCs w:val="28"/>
        </w:rPr>
        <w:t>Y SECTOR FOR COVID</w:t>
      </w:r>
      <w:r w:rsidRPr="0050496E">
        <w:rPr>
          <w:rFonts w:ascii="Times New Roman" w:hAnsi="Times New Roman"/>
          <w:b/>
          <w:bCs/>
          <w:sz w:val="24"/>
          <w:szCs w:val="28"/>
        </w:rPr>
        <w:t>-19 RESPONSE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3222"/>
        <w:gridCol w:w="2560"/>
        <w:gridCol w:w="1726"/>
      </w:tblGrid>
      <w:tr w:rsidR="00A957F1" w:rsidRPr="0050496E" w:rsidTr="00A957F1">
        <w:tc>
          <w:tcPr>
            <w:tcW w:w="856" w:type="dxa"/>
          </w:tcPr>
          <w:p w:rsidR="00A957F1" w:rsidRPr="0050496E" w:rsidRDefault="00A957F1" w:rsidP="005C42BE">
            <w:pPr>
              <w:pStyle w:val="ListParagraph"/>
              <w:ind w:left="0"/>
              <w:jc w:val="both"/>
              <w:rPr>
                <w:rFonts w:ascii="Times New Roman" w:hAnsi="Times New Roman"/>
                <w:b/>
                <w:bCs/>
                <w:szCs w:val="28"/>
              </w:rPr>
            </w:pPr>
            <w:r w:rsidRPr="0050496E">
              <w:rPr>
                <w:rFonts w:ascii="Times New Roman" w:hAnsi="Times New Roman"/>
                <w:b/>
                <w:bCs/>
                <w:szCs w:val="28"/>
              </w:rPr>
              <w:t>S/No</w:t>
            </w:r>
          </w:p>
        </w:tc>
        <w:tc>
          <w:tcPr>
            <w:tcW w:w="3222" w:type="dxa"/>
          </w:tcPr>
          <w:p w:rsidR="00A957F1" w:rsidRPr="0050496E" w:rsidRDefault="00A957F1" w:rsidP="005C42BE">
            <w:pPr>
              <w:pStyle w:val="ListParagraph"/>
              <w:ind w:left="0"/>
              <w:jc w:val="both"/>
              <w:rPr>
                <w:rFonts w:ascii="Times New Roman" w:hAnsi="Times New Roman"/>
                <w:b/>
                <w:bCs/>
                <w:szCs w:val="28"/>
              </w:rPr>
            </w:pPr>
            <w:r w:rsidRPr="0050496E">
              <w:rPr>
                <w:rFonts w:ascii="Times New Roman" w:hAnsi="Times New Roman"/>
                <w:b/>
                <w:bCs/>
                <w:szCs w:val="28"/>
              </w:rPr>
              <w:t>SECTOR</w:t>
            </w:r>
          </w:p>
        </w:tc>
        <w:tc>
          <w:tcPr>
            <w:tcW w:w="2560" w:type="dxa"/>
          </w:tcPr>
          <w:p w:rsidR="00A957F1" w:rsidRPr="0050496E" w:rsidRDefault="00A957F1" w:rsidP="005C42BE">
            <w:pPr>
              <w:pStyle w:val="ListParagraph"/>
              <w:ind w:left="0"/>
              <w:jc w:val="both"/>
              <w:rPr>
                <w:rFonts w:ascii="Times New Roman" w:hAnsi="Times New Roman"/>
                <w:b/>
                <w:bCs/>
                <w:szCs w:val="28"/>
              </w:rPr>
            </w:pPr>
            <w:r w:rsidRPr="0050496E">
              <w:rPr>
                <w:rFonts w:ascii="Times New Roman" w:hAnsi="Times New Roman"/>
                <w:b/>
                <w:bCs/>
                <w:szCs w:val="28"/>
              </w:rPr>
              <w:t>ALLOCATION IN BILLION NAIRA</w:t>
            </w:r>
          </w:p>
        </w:tc>
        <w:tc>
          <w:tcPr>
            <w:tcW w:w="1726" w:type="dxa"/>
          </w:tcPr>
          <w:p w:rsidR="00A957F1" w:rsidRPr="0050496E" w:rsidRDefault="00A957F1" w:rsidP="005C42BE">
            <w:pPr>
              <w:pStyle w:val="ListParagraph"/>
              <w:ind w:left="0"/>
              <w:rPr>
                <w:rFonts w:ascii="Times New Roman" w:hAnsi="Times New Roman"/>
                <w:b/>
                <w:bCs/>
                <w:szCs w:val="28"/>
              </w:rPr>
            </w:pPr>
            <w:r w:rsidRPr="0050496E">
              <w:rPr>
                <w:rFonts w:ascii="Times New Roman" w:hAnsi="Times New Roman"/>
                <w:b/>
                <w:bCs/>
                <w:szCs w:val="28"/>
              </w:rPr>
              <w:t>% COVID SPENDING</w:t>
            </w:r>
          </w:p>
        </w:tc>
      </w:tr>
      <w:tr w:rsidR="00A957F1" w:rsidRPr="0050496E" w:rsidTr="00A957F1">
        <w:tc>
          <w:tcPr>
            <w:tcW w:w="856" w:type="dxa"/>
          </w:tcPr>
          <w:p w:rsidR="00A957F1" w:rsidRPr="0050496E" w:rsidRDefault="00A957F1" w:rsidP="005C42BE">
            <w:pPr>
              <w:pStyle w:val="ListParagraph"/>
              <w:ind w:left="0"/>
              <w:jc w:val="both"/>
              <w:rPr>
                <w:rFonts w:ascii="Times New Roman" w:hAnsi="Times New Roman"/>
                <w:szCs w:val="28"/>
              </w:rPr>
            </w:pPr>
            <w:r w:rsidRPr="0050496E">
              <w:rPr>
                <w:rFonts w:ascii="Times New Roman" w:hAnsi="Times New Roman"/>
                <w:szCs w:val="28"/>
              </w:rPr>
              <w:t>1</w:t>
            </w:r>
          </w:p>
        </w:tc>
        <w:tc>
          <w:tcPr>
            <w:tcW w:w="3222" w:type="dxa"/>
          </w:tcPr>
          <w:p w:rsidR="00A957F1" w:rsidRPr="0050496E" w:rsidRDefault="00A957F1" w:rsidP="005C42BE">
            <w:pPr>
              <w:pStyle w:val="ListParagraph"/>
              <w:ind w:left="0"/>
              <w:jc w:val="both"/>
              <w:rPr>
                <w:rFonts w:ascii="Times New Roman" w:hAnsi="Times New Roman"/>
                <w:szCs w:val="28"/>
              </w:rPr>
            </w:pPr>
            <w:r w:rsidRPr="0050496E">
              <w:rPr>
                <w:rFonts w:ascii="Times New Roman" w:hAnsi="Times New Roman"/>
                <w:szCs w:val="28"/>
              </w:rPr>
              <w:t>Economic</w:t>
            </w:r>
          </w:p>
        </w:tc>
        <w:tc>
          <w:tcPr>
            <w:tcW w:w="2560" w:type="dxa"/>
          </w:tcPr>
          <w:p w:rsidR="00A957F1" w:rsidRPr="0050496E" w:rsidRDefault="00A957F1" w:rsidP="005C42BE">
            <w:pPr>
              <w:pStyle w:val="ListParagraph"/>
              <w:ind w:left="0"/>
              <w:jc w:val="right"/>
              <w:rPr>
                <w:rFonts w:ascii="Times New Roman" w:hAnsi="Times New Roman"/>
                <w:szCs w:val="28"/>
              </w:rPr>
            </w:pPr>
            <w:r w:rsidRPr="0050496E">
              <w:rPr>
                <w:rFonts w:ascii="Times New Roman" w:hAnsi="Times New Roman"/>
                <w:szCs w:val="28"/>
              </w:rPr>
              <w:t>14.373</w:t>
            </w:r>
          </w:p>
        </w:tc>
        <w:tc>
          <w:tcPr>
            <w:tcW w:w="1726" w:type="dxa"/>
          </w:tcPr>
          <w:p w:rsidR="00A957F1" w:rsidRPr="0050496E" w:rsidRDefault="00A957F1" w:rsidP="005C42BE">
            <w:pPr>
              <w:pStyle w:val="ListParagraph"/>
              <w:ind w:left="0"/>
              <w:jc w:val="center"/>
              <w:rPr>
                <w:rFonts w:ascii="Times New Roman" w:hAnsi="Times New Roman"/>
                <w:szCs w:val="28"/>
              </w:rPr>
            </w:pPr>
            <w:r w:rsidRPr="0050496E">
              <w:rPr>
                <w:rFonts w:ascii="Times New Roman" w:hAnsi="Times New Roman"/>
                <w:szCs w:val="28"/>
              </w:rPr>
              <w:t>66.2</w:t>
            </w:r>
          </w:p>
        </w:tc>
      </w:tr>
      <w:tr w:rsidR="00A957F1" w:rsidRPr="0050496E" w:rsidTr="00A957F1">
        <w:tc>
          <w:tcPr>
            <w:tcW w:w="856" w:type="dxa"/>
          </w:tcPr>
          <w:p w:rsidR="00A957F1" w:rsidRPr="0050496E" w:rsidRDefault="00A957F1" w:rsidP="005C42BE">
            <w:pPr>
              <w:pStyle w:val="ListParagraph"/>
              <w:ind w:left="0"/>
              <w:jc w:val="both"/>
              <w:rPr>
                <w:rFonts w:ascii="Times New Roman" w:hAnsi="Times New Roman"/>
                <w:szCs w:val="28"/>
              </w:rPr>
            </w:pPr>
            <w:r w:rsidRPr="0050496E">
              <w:rPr>
                <w:rFonts w:ascii="Times New Roman" w:hAnsi="Times New Roman"/>
                <w:szCs w:val="28"/>
              </w:rPr>
              <w:t>2</w:t>
            </w:r>
          </w:p>
        </w:tc>
        <w:tc>
          <w:tcPr>
            <w:tcW w:w="3222" w:type="dxa"/>
          </w:tcPr>
          <w:p w:rsidR="00A957F1" w:rsidRPr="0050496E" w:rsidRDefault="00A957F1" w:rsidP="005C42BE">
            <w:pPr>
              <w:pStyle w:val="ListParagraph"/>
              <w:ind w:left="0"/>
              <w:jc w:val="both"/>
              <w:rPr>
                <w:rFonts w:ascii="Times New Roman" w:hAnsi="Times New Roman"/>
                <w:szCs w:val="28"/>
              </w:rPr>
            </w:pPr>
            <w:r w:rsidRPr="0050496E">
              <w:rPr>
                <w:rFonts w:ascii="Times New Roman" w:hAnsi="Times New Roman"/>
                <w:szCs w:val="28"/>
              </w:rPr>
              <w:t>Social</w:t>
            </w:r>
          </w:p>
        </w:tc>
        <w:tc>
          <w:tcPr>
            <w:tcW w:w="2560" w:type="dxa"/>
          </w:tcPr>
          <w:p w:rsidR="00A957F1" w:rsidRPr="0050496E" w:rsidRDefault="00A957F1" w:rsidP="005C42BE">
            <w:pPr>
              <w:pStyle w:val="ListParagraph"/>
              <w:tabs>
                <w:tab w:val="left" w:pos="1005"/>
                <w:tab w:val="center" w:pos="1441"/>
              </w:tabs>
              <w:ind w:left="0"/>
              <w:jc w:val="right"/>
              <w:rPr>
                <w:rFonts w:ascii="Times New Roman" w:hAnsi="Times New Roman"/>
                <w:szCs w:val="28"/>
              </w:rPr>
            </w:pPr>
            <w:r w:rsidRPr="0050496E">
              <w:rPr>
                <w:rFonts w:ascii="Times New Roman" w:hAnsi="Times New Roman"/>
                <w:szCs w:val="28"/>
              </w:rPr>
              <w:t>5.63</w:t>
            </w:r>
          </w:p>
        </w:tc>
        <w:tc>
          <w:tcPr>
            <w:tcW w:w="1726" w:type="dxa"/>
          </w:tcPr>
          <w:p w:rsidR="00A957F1" w:rsidRPr="0050496E" w:rsidRDefault="00A957F1" w:rsidP="005C42BE">
            <w:pPr>
              <w:pStyle w:val="ListParagraph"/>
              <w:tabs>
                <w:tab w:val="left" w:pos="1005"/>
                <w:tab w:val="center" w:pos="1441"/>
              </w:tabs>
              <w:ind w:left="0"/>
              <w:jc w:val="center"/>
              <w:rPr>
                <w:rFonts w:ascii="Times New Roman" w:hAnsi="Times New Roman"/>
                <w:szCs w:val="28"/>
              </w:rPr>
            </w:pPr>
            <w:r w:rsidRPr="0050496E">
              <w:rPr>
                <w:rFonts w:ascii="Times New Roman" w:hAnsi="Times New Roman"/>
                <w:szCs w:val="28"/>
              </w:rPr>
              <w:t>25.9</w:t>
            </w:r>
          </w:p>
        </w:tc>
      </w:tr>
      <w:tr w:rsidR="00A957F1" w:rsidRPr="0050496E" w:rsidTr="00A957F1">
        <w:tc>
          <w:tcPr>
            <w:tcW w:w="856" w:type="dxa"/>
          </w:tcPr>
          <w:p w:rsidR="00A957F1" w:rsidRPr="0050496E" w:rsidRDefault="00A957F1" w:rsidP="005C42BE">
            <w:pPr>
              <w:pStyle w:val="ListParagraph"/>
              <w:ind w:left="0"/>
              <w:jc w:val="both"/>
              <w:rPr>
                <w:rFonts w:ascii="Times New Roman" w:hAnsi="Times New Roman"/>
                <w:szCs w:val="28"/>
              </w:rPr>
            </w:pPr>
            <w:r w:rsidRPr="0050496E">
              <w:rPr>
                <w:rFonts w:ascii="Times New Roman" w:hAnsi="Times New Roman"/>
                <w:szCs w:val="28"/>
              </w:rPr>
              <w:t>3</w:t>
            </w:r>
          </w:p>
        </w:tc>
        <w:tc>
          <w:tcPr>
            <w:tcW w:w="3222" w:type="dxa"/>
          </w:tcPr>
          <w:p w:rsidR="00A957F1" w:rsidRPr="0050496E" w:rsidRDefault="00A957F1" w:rsidP="005C42BE">
            <w:pPr>
              <w:pStyle w:val="ListParagraph"/>
              <w:ind w:left="0"/>
              <w:jc w:val="both"/>
              <w:rPr>
                <w:rFonts w:ascii="Times New Roman" w:hAnsi="Times New Roman"/>
                <w:szCs w:val="28"/>
              </w:rPr>
            </w:pPr>
            <w:r w:rsidRPr="0050496E">
              <w:rPr>
                <w:rFonts w:ascii="Times New Roman" w:hAnsi="Times New Roman"/>
                <w:szCs w:val="28"/>
              </w:rPr>
              <w:t>Law and Justice</w:t>
            </w:r>
          </w:p>
        </w:tc>
        <w:tc>
          <w:tcPr>
            <w:tcW w:w="2560" w:type="dxa"/>
          </w:tcPr>
          <w:p w:rsidR="00A957F1" w:rsidRPr="0050496E" w:rsidRDefault="00A957F1" w:rsidP="005C42BE">
            <w:pPr>
              <w:pStyle w:val="ListParagraph"/>
              <w:ind w:left="0"/>
              <w:jc w:val="right"/>
              <w:rPr>
                <w:rFonts w:ascii="Times New Roman" w:hAnsi="Times New Roman"/>
                <w:szCs w:val="28"/>
              </w:rPr>
            </w:pPr>
            <w:r w:rsidRPr="0050496E">
              <w:rPr>
                <w:rFonts w:ascii="Times New Roman" w:hAnsi="Times New Roman"/>
                <w:szCs w:val="28"/>
              </w:rPr>
              <w:t>0.4</w:t>
            </w:r>
          </w:p>
        </w:tc>
        <w:tc>
          <w:tcPr>
            <w:tcW w:w="1726" w:type="dxa"/>
          </w:tcPr>
          <w:p w:rsidR="00A957F1" w:rsidRPr="0050496E" w:rsidRDefault="00A957F1" w:rsidP="005C42BE">
            <w:pPr>
              <w:pStyle w:val="ListParagraph"/>
              <w:ind w:left="0"/>
              <w:jc w:val="center"/>
              <w:rPr>
                <w:rFonts w:ascii="Times New Roman" w:hAnsi="Times New Roman"/>
                <w:szCs w:val="28"/>
              </w:rPr>
            </w:pPr>
            <w:r w:rsidRPr="0050496E">
              <w:rPr>
                <w:rFonts w:ascii="Times New Roman" w:hAnsi="Times New Roman"/>
                <w:szCs w:val="28"/>
              </w:rPr>
              <w:t>1.8</w:t>
            </w:r>
          </w:p>
        </w:tc>
      </w:tr>
      <w:tr w:rsidR="00A957F1" w:rsidRPr="0050496E" w:rsidTr="00A957F1">
        <w:tc>
          <w:tcPr>
            <w:tcW w:w="856" w:type="dxa"/>
          </w:tcPr>
          <w:p w:rsidR="00A957F1" w:rsidRPr="0050496E" w:rsidRDefault="00A957F1" w:rsidP="005C42BE">
            <w:pPr>
              <w:pStyle w:val="ListParagraph"/>
              <w:ind w:left="0"/>
              <w:jc w:val="both"/>
              <w:rPr>
                <w:rFonts w:ascii="Times New Roman" w:hAnsi="Times New Roman"/>
                <w:szCs w:val="28"/>
              </w:rPr>
            </w:pPr>
            <w:r w:rsidRPr="0050496E">
              <w:rPr>
                <w:rFonts w:ascii="Times New Roman" w:hAnsi="Times New Roman"/>
                <w:szCs w:val="28"/>
              </w:rPr>
              <w:t>4</w:t>
            </w:r>
          </w:p>
        </w:tc>
        <w:tc>
          <w:tcPr>
            <w:tcW w:w="3222" w:type="dxa"/>
          </w:tcPr>
          <w:p w:rsidR="00A957F1" w:rsidRPr="0050496E" w:rsidRDefault="00A957F1" w:rsidP="005C42BE">
            <w:pPr>
              <w:pStyle w:val="ListParagraph"/>
              <w:ind w:left="0"/>
              <w:jc w:val="both"/>
              <w:rPr>
                <w:rFonts w:ascii="Times New Roman" w:hAnsi="Times New Roman"/>
                <w:szCs w:val="28"/>
              </w:rPr>
            </w:pPr>
            <w:r w:rsidRPr="0050496E">
              <w:rPr>
                <w:rFonts w:ascii="Times New Roman" w:hAnsi="Times New Roman"/>
                <w:szCs w:val="28"/>
              </w:rPr>
              <w:t>General Administration</w:t>
            </w:r>
          </w:p>
        </w:tc>
        <w:tc>
          <w:tcPr>
            <w:tcW w:w="2560" w:type="dxa"/>
          </w:tcPr>
          <w:p w:rsidR="00A957F1" w:rsidRPr="0050496E" w:rsidRDefault="00A957F1" w:rsidP="005C42BE">
            <w:pPr>
              <w:pStyle w:val="ListParagraph"/>
              <w:ind w:left="0"/>
              <w:jc w:val="right"/>
              <w:rPr>
                <w:rFonts w:ascii="Times New Roman" w:hAnsi="Times New Roman"/>
                <w:szCs w:val="28"/>
              </w:rPr>
            </w:pPr>
            <w:r w:rsidRPr="0050496E">
              <w:rPr>
                <w:rFonts w:ascii="Times New Roman" w:hAnsi="Times New Roman"/>
                <w:szCs w:val="28"/>
              </w:rPr>
              <w:t>1.3</w:t>
            </w:r>
          </w:p>
        </w:tc>
        <w:tc>
          <w:tcPr>
            <w:tcW w:w="1726" w:type="dxa"/>
          </w:tcPr>
          <w:p w:rsidR="00A957F1" w:rsidRPr="0050496E" w:rsidRDefault="00A957F1" w:rsidP="005C42BE">
            <w:pPr>
              <w:pStyle w:val="ListParagraph"/>
              <w:ind w:left="0"/>
              <w:jc w:val="center"/>
              <w:rPr>
                <w:rFonts w:ascii="Times New Roman" w:hAnsi="Times New Roman"/>
                <w:szCs w:val="28"/>
              </w:rPr>
            </w:pPr>
            <w:r w:rsidRPr="0050496E">
              <w:rPr>
                <w:rFonts w:ascii="Times New Roman" w:hAnsi="Times New Roman"/>
                <w:szCs w:val="28"/>
              </w:rPr>
              <w:t>6.0</w:t>
            </w:r>
          </w:p>
        </w:tc>
      </w:tr>
    </w:tbl>
    <w:p w:rsidR="00DC7924" w:rsidRPr="0050496E" w:rsidRDefault="00DC7924" w:rsidP="005C42BE">
      <w:pPr>
        <w:spacing w:line="240" w:lineRule="auto"/>
        <w:jc w:val="both"/>
        <w:rPr>
          <w:rFonts w:ascii="Times New Roman" w:hAnsi="Times New Roman"/>
          <w:sz w:val="24"/>
          <w:szCs w:val="28"/>
        </w:rPr>
      </w:pPr>
      <w:r w:rsidRPr="0050496E">
        <w:rPr>
          <w:rFonts w:ascii="Times New Roman" w:hAnsi="Times New Roman"/>
          <w:sz w:val="24"/>
          <w:szCs w:val="28"/>
        </w:rPr>
        <w:t xml:space="preserve">The </w:t>
      </w:r>
      <w:r w:rsidR="00CA7810" w:rsidRPr="0050496E">
        <w:rPr>
          <w:rFonts w:ascii="Times New Roman" w:hAnsi="Times New Roman"/>
          <w:sz w:val="24"/>
          <w:szCs w:val="28"/>
        </w:rPr>
        <w:t xml:space="preserve">line items categorized as COVID-19 projects </w:t>
      </w:r>
      <w:r w:rsidRPr="0050496E">
        <w:rPr>
          <w:rFonts w:ascii="Times New Roman" w:hAnsi="Times New Roman"/>
          <w:sz w:val="24"/>
          <w:szCs w:val="28"/>
        </w:rPr>
        <w:t>include</w:t>
      </w:r>
      <w:r w:rsidR="00CA7810" w:rsidRPr="0050496E">
        <w:rPr>
          <w:rFonts w:ascii="Times New Roman" w:hAnsi="Times New Roman"/>
          <w:sz w:val="24"/>
          <w:szCs w:val="28"/>
        </w:rPr>
        <w:t>s;</w:t>
      </w:r>
      <w:r w:rsidRPr="0050496E">
        <w:rPr>
          <w:rFonts w:ascii="Times New Roman" w:hAnsi="Times New Roman"/>
          <w:sz w:val="24"/>
          <w:szCs w:val="28"/>
        </w:rPr>
        <w:t xml:space="preserve"> purchase of Fertilizer, Agro-equipment, loans, </w:t>
      </w:r>
      <w:r w:rsidR="00CA7810" w:rsidRPr="0050496E">
        <w:rPr>
          <w:rFonts w:ascii="Times New Roman" w:hAnsi="Times New Roman"/>
          <w:sz w:val="24"/>
          <w:szCs w:val="28"/>
        </w:rPr>
        <w:t xml:space="preserve">purchase of </w:t>
      </w:r>
      <w:r w:rsidRPr="0050496E">
        <w:rPr>
          <w:rFonts w:ascii="Times New Roman" w:hAnsi="Times New Roman"/>
          <w:sz w:val="24"/>
          <w:szCs w:val="28"/>
        </w:rPr>
        <w:t>grain and seed multiplication program. As expected, the bulk of COVID-19 capital spending is in the economic sector as Zamfara has had fewer cases of COVID-19</w:t>
      </w:r>
      <w:r w:rsidR="00CA7810" w:rsidRPr="0050496E">
        <w:rPr>
          <w:rFonts w:ascii="Times New Roman" w:hAnsi="Times New Roman"/>
          <w:sz w:val="24"/>
          <w:szCs w:val="28"/>
        </w:rPr>
        <w:t xml:space="preserve"> pandemic</w:t>
      </w:r>
      <w:r w:rsidRPr="0050496E">
        <w:rPr>
          <w:rFonts w:ascii="Times New Roman" w:hAnsi="Times New Roman"/>
          <w:sz w:val="24"/>
          <w:szCs w:val="28"/>
        </w:rPr>
        <w:t xml:space="preserve">. </w:t>
      </w:r>
    </w:p>
    <w:p w:rsidR="00DC7924" w:rsidRPr="0050496E" w:rsidRDefault="00CA7810" w:rsidP="005C42BE">
      <w:pPr>
        <w:spacing w:line="240" w:lineRule="auto"/>
        <w:jc w:val="both"/>
        <w:rPr>
          <w:rFonts w:ascii="Times New Roman" w:hAnsi="Times New Roman"/>
          <w:sz w:val="24"/>
          <w:szCs w:val="28"/>
        </w:rPr>
      </w:pPr>
      <w:r w:rsidRPr="0050496E">
        <w:rPr>
          <w:rFonts w:ascii="Times New Roman" w:hAnsi="Times New Roman"/>
          <w:sz w:val="24"/>
          <w:szCs w:val="28"/>
        </w:rPr>
        <w:t>A new World Bank intervention project – state CARES project, has been introduced to cushion the effect of the pandemic and its attendant negative effect on the state economy.  As a result, t</w:t>
      </w:r>
      <w:r w:rsidR="00DC7924" w:rsidRPr="0050496E">
        <w:rPr>
          <w:rFonts w:ascii="Times New Roman" w:hAnsi="Times New Roman"/>
          <w:sz w:val="24"/>
          <w:szCs w:val="28"/>
        </w:rPr>
        <w:t>he ministries of Commerce, Budget and Planning (CSDP) and Agriculture (FADAMA</w:t>
      </w:r>
      <w:r w:rsidRPr="0050496E">
        <w:rPr>
          <w:rFonts w:ascii="Times New Roman" w:hAnsi="Times New Roman"/>
          <w:sz w:val="24"/>
          <w:szCs w:val="28"/>
        </w:rPr>
        <w:t xml:space="preserve"> III</w:t>
      </w:r>
      <w:r w:rsidR="00DC7924" w:rsidRPr="0050496E">
        <w:rPr>
          <w:rFonts w:ascii="Times New Roman" w:hAnsi="Times New Roman"/>
          <w:sz w:val="24"/>
          <w:szCs w:val="28"/>
        </w:rPr>
        <w:t xml:space="preserve">) all have spending components </w:t>
      </w:r>
      <w:r w:rsidRPr="0050496E">
        <w:rPr>
          <w:rFonts w:ascii="Times New Roman" w:hAnsi="Times New Roman"/>
          <w:sz w:val="24"/>
          <w:szCs w:val="28"/>
        </w:rPr>
        <w:t xml:space="preserve">under the </w:t>
      </w:r>
      <w:r w:rsidR="00DC7924" w:rsidRPr="0050496E">
        <w:rPr>
          <w:rFonts w:ascii="Times New Roman" w:hAnsi="Times New Roman"/>
          <w:sz w:val="24"/>
          <w:szCs w:val="28"/>
        </w:rPr>
        <w:t xml:space="preserve">CARES program. </w:t>
      </w:r>
      <w:r w:rsidRPr="0050496E">
        <w:rPr>
          <w:rFonts w:ascii="Times New Roman" w:hAnsi="Times New Roman"/>
          <w:sz w:val="24"/>
          <w:szCs w:val="28"/>
        </w:rPr>
        <w:t xml:space="preserve">  It is expected that the </w:t>
      </w:r>
      <w:r w:rsidR="00DC7924" w:rsidRPr="0050496E">
        <w:rPr>
          <w:rFonts w:ascii="Times New Roman" w:hAnsi="Times New Roman"/>
          <w:sz w:val="24"/>
          <w:szCs w:val="28"/>
        </w:rPr>
        <w:t xml:space="preserve">CARES program </w:t>
      </w:r>
      <w:r w:rsidRPr="0050496E">
        <w:rPr>
          <w:rFonts w:ascii="Times New Roman" w:hAnsi="Times New Roman"/>
          <w:sz w:val="24"/>
          <w:szCs w:val="28"/>
        </w:rPr>
        <w:t xml:space="preserve">will </w:t>
      </w:r>
      <w:r w:rsidR="00DC7924" w:rsidRPr="0050496E">
        <w:rPr>
          <w:rFonts w:ascii="Times New Roman" w:hAnsi="Times New Roman"/>
          <w:sz w:val="24"/>
          <w:szCs w:val="28"/>
        </w:rPr>
        <w:t xml:space="preserve">spend </w:t>
      </w:r>
      <w:r w:rsidRPr="0050496E">
        <w:rPr>
          <w:rFonts w:ascii="Times New Roman" w:hAnsi="Times New Roman"/>
          <w:sz w:val="24"/>
          <w:szCs w:val="28"/>
        </w:rPr>
        <w:t xml:space="preserve">an </w:t>
      </w:r>
      <w:r w:rsidR="00DC7924" w:rsidRPr="0050496E">
        <w:rPr>
          <w:rFonts w:ascii="Times New Roman" w:hAnsi="Times New Roman"/>
          <w:sz w:val="24"/>
          <w:szCs w:val="28"/>
        </w:rPr>
        <w:t xml:space="preserve">estimated </w:t>
      </w:r>
      <w:r w:rsidR="00DC7924" w:rsidRPr="0050496E">
        <w:rPr>
          <w:rFonts w:ascii="Times New Roman" w:hAnsi="Times New Roman"/>
          <w:color w:val="000000"/>
          <w:sz w:val="24"/>
          <w:szCs w:val="28"/>
        </w:rPr>
        <w:t>₦</w:t>
      </w:r>
      <w:r w:rsidR="00DC7924" w:rsidRPr="0050496E">
        <w:rPr>
          <w:rFonts w:ascii="Times New Roman" w:hAnsi="Times New Roman"/>
          <w:sz w:val="24"/>
          <w:szCs w:val="28"/>
        </w:rPr>
        <w:t>3</w:t>
      </w:r>
      <w:r w:rsidRPr="0050496E">
        <w:rPr>
          <w:rFonts w:ascii="Times New Roman" w:hAnsi="Times New Roman"/>
          <w:sz w:val="24"/>
          <w:szCs w:val="28"/>
        </w:rPr>
        <w:t xml:space="preserve"> billion</w:t>
      </w:r>
      <w:r w:rsidR="00DC7924" w:rsidRPr="0050496E">
        <w:rPr>
          <w:rFonts w:ascii="Times New Roman" w:hAnsi="Times New Roman"/>
          <w:sz w:val="24"/>
          <w:szCs w:val="28"/>
        </w:rPr>
        <w:t xml:space="preserve"> </w:t>
      </w:r>
      <w:r w:rsidRPr="0050496E">
        <w:rPr>
          <w:rFonts w:ascii="Times New Roman" w:hAnsi="Times New Roman"/>
          <w:sz w:val="24"/>
          <w:szCs w:val="28"/>
        </w:rPr>
        <w:t xml:space="preserve">in the state between July and December, 2020.  </w:t>
      </w:r>
    </w:p>
    <w:p w:rsidR="00DC7924" w:rsidRPr="0050496E" w:rsidRDefault="00DC7924" w:rsidP="005C42BE">
      <w:pPr>
        <w:spacing w:line="240" w:lineRule="auto"/>
        <w:jc w:val="both"/>
        <w:rPr>
          <w:rFonts w:ascii="Times New Roman" w:hAnsi="Times New Roman"/>
          <w:sz w:val="24"/>
          <w:szCs w:val="28"/>
        </w:rPr>
      </w:pPr>
      <w:r w:rsidRPr="0050496E">
        <w:rPr>
          <w:rFonts w:ascii="Times New Roman" w:hAnsi="Times New Roman"/>
          <w:sz w:val="24"/>
          <w:szCs w:val="28"/>
        </w:rPr>
        <w:t xml:space="preserve">The sum of </w:t>
      </w:r>
      <w:r w:rsidRPr="0050496E">
        <w:rPr>
          <w:rFonts w:ascii="Times New Roman" w:hAnsi="Times New Roman"/>
          <w:color w:val="000000"/>
          <w:sz w:val="24"/>
          <w:szCs w:val="28"/>
        </w:rPr>
        <w:t>₦</w:t>
      </w:r>
      <w:r w:rsidR="00866A5A" w:rsidRPr="0050496E">
        <w:rPr>
          <w:rFonts w:ascii="Times New Roman" w:hAnsi="Times New Roman"/>
          <w:sz w:val="24"/>
          <w:szCs w:val="28"/>
        </w:rPr>
        <w:t>4.</w:t>
      </w:r>
      <w:r w:rsidRPr="0050496E">
        <w:rPr>
          <w:rFonts w:ascii="Times New Roman" w:hAnsi="Times New Roman"/>
          <w:sz w:val="24"/>
          <w:szCs w:val="28"/>
        </w:rPr>
        <w:t>38</w:t>
      </w:r>
      <w:r w:rsidR="00866A5A" w:rsidRPr="0050496E">
        <w:rPr>
          <w:rFonts w:ascii="Times New Roman" w:hAnsi="Times New Roman"/>
          <w:sz w:val="24"/>
          <w:szCs w:val="28"/>
        </w:rPr>
        <w:t xml:space="preserve"> billion</w:t>
      </w:r>
      <w:r w:rsidRPr="0050496E">
        <w:rPr>
          <w:rFonts w:ascii="Times New Roman" w:hAnsi="Times New Roman"/>
          <w:sz w:val="24"/>
          <w:szCs w:val="28"/>
        </w:rPr>
        <w:t xml:space="preserve"> in Ministry of Health has been made to accommodate spending in response to the COVID-19 pandemic. Similarly, line items for the purchase of </w:t>
      </w:r>
      <w:r w:rsidR="000F1A45" w:rsidRPr="0050496E">
        <w:rPr>
          <w:rFonts w:ascii="Times New Roman" w:hAnsi="Times New Roman"/>
          <w:sz w:val="24"/>
          <w:szCs w:val="28"/>
        </w:rPr>
        <w:t xml:space="preserve">Ventilators, Hospital Beds, Monitors, Polymerase Chain Reaction </w:t>
      </w:r>
      <w:r w:rsidRPr="0050496E">
        <w:rPr>
          <w:rFonts w:ascii="Times New Roman" w:hAnsi="Times New Roman"/>
          <w:sz w:val="24"/>
          <w:szCs w:val="28"/>
        </w:rPr>
        <w:t>and</w:t>
      </w:r>
      <w:r w:rsidR="000F1A45" w:rsidRPr="0050496E">
        <w:rPr>
          <w:rFonts w:ascii="Times New Roman" w:hAnsi="Times New Roman"/>
          <w:sz w:val="24"/>
          <w:szCs w:val="28"/>
        </w:rPr>
        <w:t xml:space="preserve"> Personal Protective Equipment</w:t>
      </w:r>
      <w:r w:rsidRPr="0050496E">
        <w:rPr>
          <w:rFonts w:ascii="Times New Roman" w:hAnsi="Times New Roman"/>
          <w:sz w:val="24"/>
          <w:szCs w:val="28"/>
        </w:rPr>
        <w:t xml:space="preserve"> </w:t>
      </w:r>
      <w:r w:rsidR="000F1A45" w:rsidRPr="0050496E">
        <w:rPr>
          <w:rFonts w:ascii="Times New Roman" w:hAnsi="Times New Roman"/>
          <w:sz w:val="24"/>
          <w:szCs w:val="28"/>
        </w:rPr>
        <w:t>(</w:t>
      </w:r>
      <w:r w:rsidRPr="0050496E">
        <w:rPr>
          <w:rFonts w:ascii="Times New Roman" w:hAnsi="Times New Roman"/>
          <w:sz w:val="24"/>
          <w:szCs w:val="28"/>
        </w:rPr>
        <w:t>PPE</w:t>
      </w:r>
      <w:r w:rsidR="000F1A45" w:rsidRPr="0050496E">
        <w:rPr>
          <w:rFonts w:ascii="Times New Roman" w:hAnsi="Times New Roman"/>
          <w:sz w:val="24"/>
          <w:szCs w:val="28"/>
        </w:rPr>
        <w:t>)</w:t>
      </w:r>
      <w:r w:rsidRPr="0050496E">
        <w:rPr>
          <w:rFonts w:ascii="Times New Roman" w:hAnsi="Times New Roman"/>
          <w:sz w:val="24"/>
          <w:szCs w:val="28"/>
        </w:rPr>
        <w:t xml:space="preserve"> have been </w:t>
      </w:r>
      <w:r w:rsidR="000F1A45" w:rsidRPr="0050496E">
        <w:rPr>
          <w:rFonts w:ascii="Times New Roman" w:hAnsi="Times New Roman"/>
          <w:sz w:val="24"/>
          <w:szCs w:val="28"/>
        </w:rPr>
        <w:t xml:space="preserve">included in the budget </w:t>
      </w:r>
      <w:r w:rsidRPr="0050496E">
        <w:rPr>
          <w:rFonts w:ascii="Times New Roman" w:hAnsi="Times New Roman"/>
          <w:sz w:val="24"/>
          <w:szCs w:val="28"/>
        </w:rPr>
        <w:t xml:space="preserve">as part of the COVID-19 response. Overall 49.49% of the capital budget for health is allocated to COVID-19 spending. </w:t>
      </w:r>
    </w:p>
    <w:p w:rsidR="000F1A45" w:rsidRPr="0050496E" w:rsidRDefault="00DC7924" w:rsidP="005C42BE">
      <w:pPr>
        <w:spacing w:line="240" w:lineRule="auto"/>
        <w:jc w:val="both"/>
        <w:rPr>
          <w:rFonts w:ascii="Times New Roman" w:hAnsi="Times New Roman"/>
          <w:sz w:val="24"/>
          <w:szCs w:val="28"/>
        </w:rPr>
      </w:pPr>
      <w:r w:rsidRPr="0050496E">
        <w:rPr>
          <w:rFonts w:ascii="Times New Roman" w:hAnsi="Times New Roman"/>
          <w:sz w:val="24"/>
          <w:szCs w:val="28"/>
        </w:rPr>
        <w:lastRenderedPageBreak/>
        <w:t xml:space="preserve">Non-Essential Capital spending cuts amounted to </w:t>
      </w:r>
      <w:r w:rsidRPr="0050496E">
        <w:rPr>
          <w:rFonts w:ascii="Times New Roman" w:hAnsi="Times New Roman"/>
          <w:dstrike/>
          <w:sz w:val="24"/>
          <w:szCs w:val="28"/>
        </w:rPr>
        <w:t>N</w:t>
      </w:r>
      <w:r w:rsidRPr="0050496E">
        <w:rPr>
          <w:rFonts w:ascii="Times New Roman" w:hAnsi="Times New Roman"/>
          <w:sz w:val="24"/>
          <w:szCs w:val="28"/>
        </w:rPr>
        <w:t xml:space="preserve">48,526,000,000 and </w:t>
      </w:r>
      <w:r w:rsidRPr="0050496E">
        <w:rPr>
          <w:rFonts w:ascii="Times New Roman" w:hAnsi="Times New Roman"/>
          <w:color w:val="000000"/>
          <w:sz w:val="24"/>
          <w:szCs w:val="28"/>
        </w:rPr>
        <w:t>₦</w:t>
      </w:r>
      <w:r w:rsidRPr="0050496E">
        <w:rPr>
          <w:rFonts w:ascii="Times New Roman" w:hAnsi="Times New Roman"/>
          <w:sz w:val="24"/>
          <w:szCs w:val="28"/>
        </w:rPr>
        <w:t xml:space="preserve">21,703 billion represent COVID-19 responsive expenditure while </w:t>
      </w:r>
      <w:r w:rsidRPr="0050496E">
        <w:rPr>
          <w:rFonts w:ascii="Times New Roman" w:hAnsi="Times New Roman"/>
          <w:color w:val="000000"/>
          <w:sz w:val="24"/>
          <w:szCs w:val="28"/>
        </w:rPr>
        <w:t>₦</w:t>
      </w:r>
      <w:r w:rsidRPr="0050496E">
        <w:rPr>
          <w:rFonts w:ascii="Times New Roman" w:hAnsi="Times New Roman"/>
          <w:sz w:val="24"/>
          <w:szCs w:val="28"/>
        </w:rPr>
        <w:t xml:space="preserve">47,315,000,000 is for essential expenditure. The cut in non-essential </w:t>
      </w:r>
      <w:r w:rsidRPr="0050496E">
        <w:rPr>
          <w:rFonts w:ascii="Times New Roman" w:hAnsi="Times New Roman"/>
          <w:bCs/>
          <w:sz w:val="24"/>
          <w:szCs w:val="28"/>
        </w:rPr>
        <w:t>Capital</w:t>
      </w:r>
      <w:r w:rsidRPr="0050496E">
        <w:rPr>
          <w:rFonts w:ascii="Times New Roman" w:hAnsi="Times New Roman"/>
          <w:sz w:val="24"/>
          <w:szCs w:val="28"/>
        </w:rPr>
        <w:t xml:space="preserve"> spending amounts to a 41.28</w:t>
      </w:r>
      <w:r w:rsidRPr="0050496E">
        <w:rPr>
          <w:rFonts w:ascii="Times New Roman" w:hAnsi="Times New Roman"/>
          <w:b/>
          <w:bCs/>
          <w:sz w:val="24"/>
          <w:szCs w:val="28"/>
        </w:rPr>
        <w:t>%</w:t>
      </w:r>
      <w:r w:rsidRPr="0050496E">
        <w:rPr>
          <w:rFonts w:ascii="Times New Roman" w:hAnsi="Times New Roman"/>
          <w:sz w:val="24"/>
          <w:szCs w:val="28"/>
        </w:rPr>
        <w:t xml:space="preserve"> reduction on the original 2020 budget of </w:t>
      </w:r>
      <w:r w:rsidRPr="0050496E">
        <w:rPr>
          <w:rFonts w:ascii="Times New Roman" w:hAnsi="Times New Roman"/>
          <w:dstrike/>
          <w:sz w:val="24"/>
          <w:szCs w:val="28"/>
        </w:rPr>
        <w:t>N</w:t>
      </w:r>
      <w:r w:rsidRPr="0050496E">
        <w:rPr>
          <w:rFonts w:ascii="Times New Roman" w:hAnsi="Times New Roman"/>
          <w:sz w:val="24"/>
          <w:szCs w:val="28"/>
        </w:rPr>
        <w:t xml:space="preserve">117,544,000,000 (One Hundred Seventeen Billion, Five Hundred and Forty-Four Million Naira). </w:t>
      </w:r>
    </w:p>
    <w:p w:rsidR="00DC7924" w:rsidRPr="0050496E" w:rsidRDefault="000F1A45" w:rsidP="005C42BE">
      <w:pPr>
        <w:spacing w:line="240" w:lineRule="auto"/>
        <w:jc w:val="both"/>
        <w:rPr>
          <w:rFonts w:ascii="Times New Roman" w:hAnsi="Times New Roman"/>
          <w:b/>
          <w:bCs/>
          <w:sz w:val="24"/>
          <w:szCs w:val="28"/>
        </w:rPr>
      </w:pPr>
      <w:r w:rsidRPr="0050496E">
        <w:rPr>
          <w:rFonts w:ascii="Times New Roman" w:hAnsi="Times New Roman"/>
          <w:sz w:val="24"/>
          <w:szCs w:val="28"/>
        </w:rPr>
        <w:t>Reductions in capital expenditure of some MDAs are</w:t>
      </w:r>
      <w:r w:rsidR="00DC7924" w:rsidRPr="0050496E">
        <w:rPr>
          <w:rFonts w:ascii="Times New Roman" w:hAnsi="Times New Roman"/>
          <w:sz w:val="24"/>
          <w:szCs w:val="28"/>
        </w:rPr>
        <w:t xml:space="preserve"> </w:t>
      </w:r>
      <w:r w:rsidRPr="0050496E">
        <w:rPr>
          <w:rFonts w:ascii="Times New Roman" w:hAnsi="Times New Roman"/>
          <w:sz w:val="24"/>
          <w:szCs w:val="28"/>
        </w:rPr>
        <w:t xml:space="preserve">depicted in the </w:t>
      </w:r>
      <w:r w:rsidR="00DC7924" w:rsidRPr="0050496E">
        <w:rPr>
          <w:rFonts w:ascii="Times New Roman" w:hAnsi="Times New Roman"/>
          <w:sz w:val="24"/>
          <w:szCs w:val="28"/>
        </w:rPr>
        <w:t>table below:</w:t>
      </w:r>
    </w:p>
    <w:tbl>
      <w:tblPr>
        <w:tblW w:w="726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3492"/>
        <w:gridCol w:w="2977"/>
      </w:tblGrid>
      <w:tr w:rsidR="00DC7924" w:rsidRPr="0050496E" w:rsidTr="005C42BE">
        <w:trPr>
          <w:trHeight w:val="440"/>
        </w:trPr>
        <w:tc>
          <w:tcPr>
            <w:tcW w:w="792" w:type="dxa"/>
          </w:tcPr>
          <w:p w:rsidR="00DC7924" w:rsidRPr="0050496E" w:rsidRDefault="00DC7924" w:rsidP="005C42BE">
            <w:pPr>
              <w:pStyle w:val="ListParagraph"/>
              <w:ind w:left="0"/>
              <w:jc w:val="both"/>
              <w:rPr>
                <w:rFonts w:ascii="Times New Roman" w:hAnsi="Times New Roman"/>
                <w:b/>
                <w:bCs/>
                <w:szCs w:val="28"/>
              </w:rPr>
            </w:pPr>
            <w:r w:rsidRPr="0050496E">
              <w:rPr>
                <w:rFonts w:ascii="Times New Roman" w:hAnsi="Times New Roman"/>
                <w:b/>
                <w:bCs/>
                <w:szCs w:val="28"/>
              </w:rPr>
              <w:t>S/No</w:t>
            </w:r>
          </w:p>
        </w:tc>
        <w:tc>
          <w:tcPr>
            <w:tcW w:w="3492" w:type="dxa"/>
          </w:tcPr>
          <w:p w:rsidR="00DC7924" w:rsidRPr="0050496E" w:rsidRDefault="00DC7924" w:rsidP="005C42BE">
            <w:pPr>
              <w:pStyle w:val="ListParagraph"/>
              <w:ind w:left="0"/>
              <w:jc w:val="both"/>
              <w:rPr>
                <w:rFonts w:ascii="Times New Roman" w:hAnsi="Times New Roman"/>
                <w:b/>
                <w:bCs/>
                <w:szCs w:val="28"/>
              </w:rPr>
            </w:pPr>
            <w:r w:rsidRPr="0050496E">
              <w:rPr>
                <w:rFonts w:ascii="Times New Roman" w:hAnsi="Times New Roman"/>
                <w:b/>
                <w:bCs/>
                <w:szCs w:val="28"/>
              </w:rPr>
              <w:t>MDA</w:t>
            </w:r>
          </w:p>
        </w:tc>
        <w:tc>
          <w:tcPr>
            <w:tcW w:w="2977" w:type="dxa"/>
          </w:tcPr>
          <w:p w:rsidR="00DC7924" w:rsidRPr="0050496E" w:rsidRDefault="00DC7924" w:rsidP="005C42BE">
            <w:pPr>
              <w:pStyle w:val="ListParagraph"/>
              <w:ind w:left="0"/>
              <w:jc w:val="both"/>
              <w:rPr>
                <w:rFonts w:ascii="Times New Roman" w:hAnsi="Times New Roman"/>
                <w:b/>
                <w:bCs/>
                <w:szCs w:val="28"/>
              </w:rPr>
            </w:pPr>
            <w:r w:rsidRPr="0050496E">
              <w:rPr>
                <w:rFonts w:ascii="Times New Roman" w:hAnsi="Times New Roman"/>
                <w:b/>
                <w:bCs/>
                <w:szCs w:val="28"/>
              </w:rPr>
              <w:t>% Capital Spending cuts</w:t>
            </w:r>
          </w:p>
        </w:tc>
      </w:tr>
      <w:tr w:rsidR="00DC7924" w:rsidRPr="0050496E" w:rsidTr="005C42BE">
        <w:trPr>
          <w:trHeight w:val="377"/>
        </w:trPr>
        <w:tc>
          <w:tcPr>
            <w:tcW w:w="792" w:type="dxa"/>
          </w:tcPr>
          <w:p w:rsidR="00DC7924" w:rsidRPr="0050496E" w:rsidRDefault="00DC7924" w:rsidP="005C42BE">
            <w:pPr>
              <w:pStyle w:val="ListParagraph"/>
              <w:ind w:left="0"/>
              <w:jc w:val="both"/>
              <w:rPr>
                <w:rFonts w:ascii="Times New Roman" w:hAnsi="Times New Roman"/>
                <w:szCs w:val="28"/>
              </w:rPr>
            </w:pPr>
            <w:r w:rsidRPr="0050496E">
              <w:rPr>
                <w:rFonts w:ascii="Times New Roman" w:hAnsi="Times New Roman"/>
                <w:szCs w:val="28"/>
              </w:rPr>
              <w:t>1</w:t>
            </w:r>
          </w:p>
        </w:tc>
        <w:tc>
          <w:tcPr>
            <w:tcW w:w="3492" w:type="dxa"/>
          </w:tcPr>
          <w:p w:rsidR="00DC7924" w:rsidRPr="0050496E" w:rsidRDefault="00DC7924" w:rsidP="005C42BE">
            <w:pPr>
              <w:pStyle w:val="ListParagraph"/>
              <w:ind w:left="0"/>
              <w:jc w:val="both"/>
              <w:rPr>
                <w:rFonts w:ascii="Times New Roman" w:hAnsi="Times New Roman"/>
                <w:szCs w:val="28"/>
              </w:rPr>
            </w:pPr>
            <w:r w:rsidRPr="0050496E">
              <w:rPr>
                <w:rFonts w:ascii="Times New Roman" w:hAnsi="Times New Roman"/>
                <w:szCs w:val="28"/>
              </w:rPr>
              <w:t>Cabinet and Political affairs</w:t>
            </w:r>
          </w:p>
        </w:tc>
        <w:tc>
          <w:tcPr>
            <w:tcW w:w="2977" w:type="dxa"/>
          </w:tcPr>
          <w:p w:rsidR="00DC7924" w:rsidRPr="0050496E" w:rsidRDefault="00DC7924" w:rsidP="005C42BE">
            <w:pPr>
              <w:pStyle w:val="ListParagraph"/>
              <w:ind w:left="0"/>
              <w:jc w:val="center"/>
              <w:rPr>
                <w:rFonts w:ascii="Times New Roman" w:hAnsi="Times New Roman"/>
                <w:szCs w:val="28"/>
              </w:rPr>
            </w:pPr>
            <w:r w:rsidRPr="0050496E">
              <w:rPr>
                <w:rFonts w:ascii="Times New Roman" w:hAnsi="Times New Roman"/>
                <w:szCs w:val="28"/>
              </w:rPr>
              <w:t>40.33</w:t>
            </w:r>
          </w:p>
        </w:tc>
      </w:tr>
      <w:tr w:rsidR="00DC7924" w:rsidRPr="0050496E" w:rsidTr="005C42BE">
        <w:tc>
          <w:tcPr>
            <w:tcW w:w="792" w:type="dxa"/>
          </w:tcPr>
          <w:p w:rsidR="00DC7924" w:rsidRPr="0050496E" w:rsidRDefault="00DC7924" w:rsidP="005C42BE">
            <w:pPr>
              <w:pStyle w:val="ListParagraph"/>
              <w:ind w:left="0"/>
              <w:jc w:val="both"/>
              <w:rPr>
                <w:rFonts w:ascii="Times New Roman" w:hAnsi="Times New Roman"/>
                <w:szCs w:val="28"/>
              </w:rPr>
            </w:pPr>
            <w:r w:rsidRPr="0050496E">
              <w:rPr>
                <w:rFonts w:ascii="Times New Roman" w:hAnsi="Times New Roman"/>
                <w:szCs w:val="28"/>
              </w:rPr>
              <w:t>2</w:t>
            </w:r>
          </w:p>
        </w:tc>
        <w:tc>
          <w:tcPr>
            <w:tcW w:w="3492" w:type="dxa"/>
          </w:tcPr>
          <w:p w:rsidR="00DC7924" w:rsidRPr="0050496E" w:rsidRDefault="00DC7924" w:rsidP="005C42BE">
            <w:pPr>
              <w:pStyle w:val="ListParagraph"/>
              <w:ind w:left="0"/>
              <w:jc w:val="both"/>
              <w:rPr>
                <w:rFonts w:ascii="Times New Roman" w:hAnsi="Times New Roman"/>
                <w:szCs w:val="28"/>
              </w:rPr>
            </w:pPr>
            <w:r w:rsidRPr="0050496E">
              <w:rPr>
                <w:rFonts w:ascii="Times New Roman" w:hAnsi="Times New Roman"/>
                <w:szCs w:val="28"/>
              </w:rPr>
              <w:t>Ministry of Information</w:t>
            </w:r>
          </w:p>
        </w:tc>
        <w:tc>
          <w:tcPr>
            <w:tcW w:w="2977" w:type="dxa"/>
          </w:tcPr>
          <w:p w:rsidR="00DC7924" w:rsidRPr="0050496E" w:rsidRDefault="00DC7924" w:rsidP="005C42BE">
            <w:pPr>
              <w:pStyle w:val="ListParagraph"/>
              <w:ind w:left="0"/>
              <w:jc w:val="center"/>
              <w:rPr>
                <w:rFonts w:ascii="Times New Roman" w:hAnsi="Times New Roman"/>
                <w:szCs w:val="28"/>
              </w:rPr>
            </w:pPr>
            <w:r w:rsidRPr="0050496E">
              <w:rPr>
                <w:rFonts w:ascii="Times New Roman" w:hAnsi="Times New Roman"/>
                <w:szCs w:val="28"/>
              </w:rPr>
              <w:t>45.23</w:t>
            </w:r>
          </w:p>
        </w:tc>
      </w:tr>
      <w:tr w:rsidR="00DC7924" w:rsidRPr="0050496E" w:rsidTr="005C42BE">
        <w:tc>
          <w:tcPr>
            <w:tcW w:w="792" w:type="dxa"/>
          </w:tcPr>
          <w:p w:rsidR="00DC7924" w:rsidRPr="0050496E" w:rsidRDefault="00DC7924" w:rsidP="005C42BE">
            <w:pPr>
              <w:pStyle w:val="ListParagraph"/>
              <w:ind w:left="0"/>
              <w:jc w:val="both"/>
              <w:rPr>
                <w:rFonts w:ascii="Times New Roman" w:hAnsi="Times New Roman"/>
                <w:szCs w:val="28"/>
              </w:rPr>
            </w:pPr>
            <w:r w:rsidRPr="0050496E">
              <w:rPr>
                <w:rFonts w:ascii="Times New Roman" w:hAnsi="Times New Roman"/>
                <w:szCs w:val="28"/>
              </w:rPr>
              <w:t>3</w:t>
            </w:r>
          </w:p>
        </w:tc>
        <w:tc>
          <w:tcPr>
            <w:tcW w:w="3492" w:type="dxa"/>
          </w:tcPr>
          <w:p w:rsidR="00DC7924" w:rsidRPr="0050496E" w:rsidRDefault="00DC7924" w:rsidP="005C42BE">
            <w:pPr>
              <w:pStyle w:val="ListParagraph"/>
              <w:ind w:left="0"/>
              <w:jc w:val="both"/>
              <w:rPr>
                <w:rFonts w:ascii="Times New Roman" w:hAnsi="Times New Roman"/>
                <w:szCs w:val="28"/>
              </w:rPr>
            </w:pPr>
            <w:r w:rsidRPr="0050496E">
              <w:rPr>
                <w:rFonts w:ascii="Times New Roman" w:hAnsi="Times New Roman"/>
                <w:szCs w:val="28"/>
              </w:rPr>
              <w:t>Education</w:t>
            </w:r>
          </w:p>
        </w:tc>
        <w:tc>
          <w:tcPr>
            <w:tcW w:w="2977" w:type="dxa"/>
          </w:tcPr>
          <w:p w:rsidR="00DC7924" w:rsidRPr="0050496E" w:rsidRDefault="00DC7924" w:rsidP="005C42BE">
            <w:pPr>
              <w:pStyle w:val="ListParagraph"/>
              <w:ind w:left="0"/>
              <w:jc w:val="center"/>
              <w:rPr>
                <w:rFonts w:ascii="Times New Roman" w:hAnsi="Times New Roman"/>
                <w:szCs w:val="28"/>
              </w:rPr>
            </w:pPr>
            <w:r w:rsidRPr="0050496E">
              <w:rPr>
                <w:rFonts w:ascii="Times New Roman" w:hAnsi="Times New Roman"/>
                <w:szCs w:val="28"/>
              </w:rPr>
              <w:t>56.70</w:t>
            </w:r>
          </w:p>
        </w:tc>
      </w:tr>
      <w:tr w:rsidR="00DC7924" w:rsidRPr="0050496E" w:rsidTr="005C42BE">
        <w:tc>
          <w:tcPr>
            <w:tcW w:w="792" w:type="dxa"/>
          </w:tcPr>
          <w:p w:rsidR="00DC7924" w:rsidRPr="0050496E" w:rsidRDefault="00DC7924" w:rsidP="005C42BE">
            <w:pPr>
              <w:pStyle w:val="ListParagraph"/>
              <w:ind w:left="0"/>
              <w:jc w:val="both"/>
              <w:rPr>
                <w:rFonts w:ascii="Times New Roman" w:hAnsi="Times New Roman"/>
                <w:szCs w:val="28"/>
              </w:rPr>
            </w:pPr>
            <w:r w:rsidRPr="0050496E">
              <w:rPr>
                <w:rFonts w:ascii="Times New Roman" w:hAnsi="Times New Roman"/>
                <w:szCs w:val="28"/>
              </w:rPr>
              <w:t>4</w:t>
            </w:r>
          </w:p>
        </w:tc>
        <w:tc>
          <w:tcPr>
            <w:tcW w:w="3492" w:type="dxa"/>
          </w:tcPr>
          <w:p w:rsidR="00DC7924" w:rsidRPr="0050496E" w:rsidRDefault="00DC7924" w:rsidP="005C42BE">
            <w:pPr>
              <w:pStyle w:val="ListParagraph"/>
              <w:ind w:left="0"/>
              <w:jc w:val="both"/>
              <w:rPr>
                <w:rFonts w:ascii="Times New Roman" w:hAnsi="Times New Roman"/>
                <w:szCs w:val="28"/>
              </w:rPr>
            </w:pPr>
            <w:r w:rsidRPr="0050496E">
              <w:rPr>
                <w:rFonts w:ascii="Times New Roman" w:hAnsi="Times New Roman"/>
                <w:szCs w:val="28"/>
              </w:rPr>
              <w:t>Directorate of Housing</w:t>
            </w:r>
          </w:p>
        </w:tc>
        <w:tc>
          <w:tcPr>
            <w:tcW w:w="2977" w:type="dxa"/>
          </w:tcPr>
          <w:p w:rsidR="00DC7924" w:rsidRPr="0050496E" w:rsidRDefault="00DC7924" w:rsidP="005C42BE">
            <w:pPr>
              <w:pStyle w:val="ListParagraph"/>
              <w:ind w:left="0"/>
              <w:jc w:val="center"/>
              <w:rPr>
                <w:rFonts w:ascii="Times New Roman" w:hAnsi="Times New Roman"/>
                <w:szCs w:val="28"/>
              </w:rPr>
            </w:pPr>
            <w:r w:rsidRPr="0050496E">
              <w:rPr>
                <w:rFonts w:ascii="Times New Roman" w:hAnsi="Times New Roman"/>
                <w:szCs w:val="28"/>
              </w:rPr>
              <w:t>41.15</w:t>
            </w:r>
          </w:p>
        </w:tc>
      </w:tr>
      <w:tr w:rsidR="00DC7924" w:rsidRPr="0050496E" w:rsidTr="005C42BE">
        <w:tc>
          <w:tcPr>
            <w:tcW w:w="792" w:type="dxa"/>
          </w:tcPr>
          <w:p w:rsidR="00DC7924" w:rsidRPr="0050496E" w:rsidRDefault="00DC7924" w:rsidP="005C42BE">
            <w:pPr>
              <w:pStyle w:val="ListParagraph"/>
              <w:ind w:left="0"/>
              <w:jc w:val="both"/>
              <w:rPr>
                <w:rFonts w:ascii="Times New Roman" w:hAnsi="Times New Roman"/>
                <w:szCs w:val="28"/>
              </w:rPr>
            </w:pPr>
            <w:r w:rsidRPr="0050496E">
              <w:rPr>
                <w:rFonts w:ascii="Times New Roman" w:hAnsi="Times New Roman"/>
                <w:szCs w:val="28"/>
              </w:rPr>
              <w:t>5</w:t>
            </w:r>
          </w:p>
        </w:tc>
        <w:tc>
          <w:tcPr>
            <w:tcW w:w="3492" w:type="dxa"/>
          </w:tcPr>
          <w:p w:rsidR="00DC7924" w:rsidRPr="0050496E" w:rsidRDefault="00DC7924" w:rsidP="005C42BE">
            <w:pPr>
              <w:pStyle w:val="ListParagraph"/>
              <w:ind w:left="0"/>
              <w:jc w:val="both"/>
              <w:rPr>
                <w:rFonts w:ascii="Times New Roman" w:hAnsi="Times New Roman"/>
                <w:szCs w:val="28"/>
              </w:rPr>
            </w:pPr>
            <w:r w:rsidRPr="0050496E">
              <w:rPr>
                <w:rFonts w:ascii="Times New Roman" w:hAnsi="Times New Roman"/>
                <w:szCs w:val="28"/>
              </w:rPr>
              <w:t>Water</w:t>
            </w:r>
          </w:p>
        </w:tc>
        <w:tc>
          <w:tcPr>
            <w:tcW w:w="2977" w:type="dxa"/>
          </w:tcPr>
          <w:p w:rsidR="00DC7924" w:rsidRPr="0050496E" w:rsidRDefault="00DC7924" w:rsidP="005C42BE">
            <w:pPr>
              <w:pStyle w:val="ListParagraph"/>
              <w:ind w:left="0"/>
              <w:jc w:val="center"/>
              <w:rPr>
                <w:rFonts w:ascii="Times New Roman" w:hAnsi="Times New Roman"/>
                <w:szCs w:val="28"/>
              </w:rPr>
            </w:pPr>
            <w:r w:rsidRPr="0050496E">
              <w:rPr>
                <w:rFonts w:ascii="Times New Roman" w:hAnsi="Times New Roman"/>
                <w:szCs w:val="28"/>
              </w:rPr>
              <w:t>33.77</w:t>
            </w:r>
          </w:p>
        </w:tc>
      </w:tr>
    </w:tbl>
    <w:p w:rsidR="009F553F" w:rsidRPr="0050496E" w:rsidRDefault="009F553F" w:rsidP="005C42BE">
      <w:pPr>
        <w:spacing w:line="240" w:lineRule="auto"/>
        <w:jc w:val="both"/>
        <w:rPr>
          <w:rFonts w:ascii="Times New Roman" w:hAnsi="Times New Roman"/>
          <w:sz w:val="24"/>
          <w:szCs w:val="28"/>
        </w:rPr>
      </w:pPr>
    </w:p>
    <w:sectPr w:rsidR="009F553F" w:rsidRPr="0050496E" w:rsidSect="0088256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D51" w:rsidRDefault="00D15D51" w:rsidP="005C42BE">
      <w:pPr>
        <w:spacing w:before="0" w:after="0" w:line="240" w:lineRule="auto"/>
      </w:pPr>
      <w:r>
        <w:separator/>
      </w:r>
    </w:p>
  </w:endnote>
  <w:endnote w:type="continuationSeparator" w:id="0">
    <w:p w:rsidR="00D15D51" w:rsidRDefault="00D15D51" w:rsidP="005C42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BE" w:rsidRDefault="005C42BE" w:rsidP="00730F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42BE" w:rsidRDefault="005C42BE" w:rsidP="005C4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BE" w:rsidRDefault="005C42BE" w:rsidP="00730F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5C42BE" w:rsidRDefault="005C42BE" w:rsidP="005C42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D51" w:rsidRDefault="00D15D51" w:rsidP="005C42BE">
      <w:pPr>
        <w:spacing w:before="0" w:after="0" w:line="240" w:lineRule="auto"/>
      </w:pPr>
      <w:r>
        <w:separator/>
      </w:r>
    </w:p>
  </w:footnote>
  <w:footnote w:type="continuationSeparator" w:id="0">
    <w:p w:rsidR="00D15D51" w:rsidRDefault="00D15D51" w:rsidP="005C42B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857"/>
    <w:multiLevelType w:val="multilevel"/>
    <w:tmpl w:val="A08A6F54"/>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
    <w:nsid w:val="04BE1C29"/>
    <w:multiLevelType w:val="multilevel"/>
    <w:tmpl w:val="90DA68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37D634A"/>
    <w:multiLevelType w:val="multilevel"/>
    <w:tmpl w:val="9B6271B8"/>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
    <w:nsid w:val="161975D3"/>
    <w:multiLevelType w:val="multilevel"/>
    <w:tmpl w:val="EB70D418"/>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
    <w:nsid w:val="3B125655"/>
    <w:multiLevelType w:val="hybridMultilevel"/>
    <w:tmpl w:val="7368E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34D17EC"/>
    <w:multiLevelType w:val="multilevel"/>
    <w:tmpl w:val="E3F83C80"/>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6">
    <w:nsid w:val="6A76785B"/>
    <w:multiLevelType w:val="hybridMultilevel"/>
    <w:tmpl w:val="440A940C"/>
    <w:lvl w:ilvl="0" w:tplc="75DAB35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38E6390"/>
    <w:multiLevelType w:val="hybridMultilevel"/>
    <w:tmpl w:val="64C0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2D69EF"/>
    <w:multiLevelType w:val="multilevel"/>
    <w:tmpl w:val="90DA68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F472E46"/>
    <w:multiLevelType w:val="hybridMultilevel"/>
    <w:tmpl w:val="CC0C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8"/>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6534E"/>
    <w:rsid w:val="00065AAB"/>
    <w:rsid w:val="000F1A45"/>
    <w:rsid w:val="0010069C"/>
    <w:rsid w:val="0010542F"/>
    <w:rsid w:val="001601F7"/>
    <w:rsid w:val="001E2BC8"/>
    <w:rsid w:val="0021361D"/>
    <w:rsid w:val="00230E2A"/>
    <w:rsid w:val="00244507"/>
    <w:rsid w:val="00253E8C"/>
    <w:rsid w:val="00266648"/>
    <w:rsid w:val="00285115"/>
    <w:rsid w:val="002D44B6"/>
    <w:rsid w:val="0031749C"/>
    <w:rsid w:val="00322FE5"/>
    <w:rsid w:val="00330085"/>
    <w:rsid w:val="00340877"/>
    <w:rsid w:val="003465E4"/>
    <w:rsid w:val="0035023D"/>
    <w:rsid w:val="003604E4"/>
    <w:rsid w:val="00393D58"/>
    <w:rsid w:val="003F0545"/>
    <w:rsid w:val="004A44F6"/>
    <w:rsid w:val="0050496E"/>
    <w:rsid w:val="005404A7"/>
    <w:rsid w:val="0055729F"/>
    <w:rsid w:val="00576595"/>
    <w:rsid w:val="005C42BE"/>
    <w:rsid w:val="0061365B"/>
    <w:rsid w:val="006320BF"/>
    <w:rsid w:val="006C1D9F"/>
    <w:rsid w:val="006C6A70"/>
    <w:rsid w:val="006C7010"/>
    <w:rsid w:val="006D5D8B"/>
    <w:rsid w:val="006E347B"/>
    <w:rsid w:val="007641C9"/>
    <w:rsid w:val="00767133"/>
    <w:rsid w:val="007D40EB"/>
    <w:rsid w:val="008332D7"/>
    <w:rsid w:val="00866A5A"/>
    <w:rsid w:val="00872866"/>
    <w:rsid w:val="00882567"/>
    <w:rsid w:val="008D1303"/>
    <w:rsid w:val="008E25B8"/>
    <w:rsid w:val="00980BEB"/>
    <w:rsid w:val="009A40FA"/>
    <w:rsid w:val="009F553F"/>
    <w:rsid w:val="00A24E58"/>
    <w:rsid w:val="00A9227E"/>
    <w:rsid w:val="00A957F1"/>
    <w:rsid w:val="00B1565E"/>
    <w:rsid w:val="00B36592"/>
    <w:rsid w:val="00B8359D"/>
    <w:rsid w:val="00BE4513"/>
    <w:rsid w:val="00C07030"/>
    <w:rsid w:val="00C1113F"/>
    <w:rsid w:val="00C5763B"/>
    <w:rsid w:val="00C6534E"/>
    <w:rsid w:val="00CA7810"/>
    <w:rsid w:val="00CE3C2A"/>
    <w:rsid w:val="00CF3DDE"/>
    <w:rsid w:val="00D15D51"/>
    <w:rsid w:val="00D32AD7"/>
    <w:rsid w:val="00D64CED"/>
    <w:rsid w:val="00DB25FA"/>
    <w:rsid w:val="00DB6C4C"/>
    <w:rsid w:val="00DC3A03"/>
    <w:rsid w:val="00DC7924"/>
    <w:rsid w:val="00E252D7"/>
    <w:rsid w:val="00ED528F"/>
    <w:rsid w:val="00F6007E"/>
    <w:rsid w:val="00FF3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34E"/>
    <w:pPr>
      <w:spacing w:before="100" w:beforeAutospacing="1" w:after="200" w:line="273"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C6534E"/>
    <w:pPr>
      <w:spacing w:after="0" w:line="240" w:lineRule="auto"/>
    </w:pPr>
  </w:style>
  <w:style w:type="paragraph" w:styleId="ListParagraph">
    <w:name w:val="List Paragraph"/>
    <w:basedOn w:val="Normal"/>
    <w:uiPriority w:val="34"/>
    <w:qFormat/>
    <w:rsid w:val="00C6534E"/>
    <w:pPr>
      <w:spacing w:after="0" w:line="240" w:lineRule="auto"/>
      <w:ind w:left="720"/>
      <w:contextualSpacing/>
    </w:pPr>
    <w:rPr>
      <w:rFonts w:eastAsia="SimSun"/>
      <w:sz w:val="24"/>
      <w:szCs w:val="24"/>
    </w:rPr>
  </w:style>
  <w:style w:type="table" w:styleId="TableGrid">
    <w:name w:val="Table Grid"/>
    <w:basedOn w:val="TableNormal"/>
    <w:uiPriority w:val="99"/>
    <w:unhideWhenUsed/>
    <w:rsid w:val="00C6534E"/>
    <w:pPr>
      <w:spacing w:after="0" w:line="240" w:lineRule="auto"/>
    </w:pPr>
    <w:rPr>
      <w:rFonts w:ascii="Times New Roman" w:eastAsia="SimSu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C42B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C42BE"/>
    <w:rPr>
      <w:rFonts w:ascii="Calibri" w:eastAsia="Times New Roman" w:hAnsi="Calibri" w:cs="Times New Roman"/>
    </w:rPr>
  </w:style>
  <w:style w:type="character" w:styleId="PageNumber">
    <w:name w:val="page number"/>
    <w:basedOn w:val="DefaultParagraphFont"/>
    <w:uiPriority w:val="99"/>
    <w:semiHidden/>
    <w:unhideWhenUsed/>
    <w:rsid w:val="005C42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3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7</Pages>
  <Words>2370</Words>
  <Characters>13512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 SALIHU</dc:creator>
  <cp:lastModifiedBy>Kabiru Samaila</cp:lastModifiedBy>
  <cp:revision>18</cp:revision>
  <cp:lastPrinted>2020-07-26T14:11:00Z</cp:lastPrinted>
  <dcterms:created xsi:type="dcterms:W3CDTF">2020-07-30T08:52:00Z</dcterms:created>
  <dcterms:modified xsi:type="dcterms:W3CDTF">2020-07-30T15:52:00Z</dcterms:modified>
</cp:coreProperties>
</file>